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439"/>
        <w:gridCol w:w="4848"/>
      </w:tblGrid>
      <w:tr w:rsidR="00C50B20" w:rsidRPr="00BA091A" w:rsidTr="00C50B20">
        <w:tc>
          <w:tcPr>
            <w:tcW w:w="4503" w:type="dxa"/>
          </w:tcPr>
          <w:p w:rsidR="00C50B20" w:rsidRPr="00E77985" w:rsidRDefault="00C50B20" w:rsidP="00C50B20">
            <w:pPr>
              <w:spacing w:after="0" w:line="360" w:lineRule="auto"/>
              <w:ind w:firstLine="258"/>
              <w:jc w:val="center"/>
              <w:rPr>
                <w:lang w:val="de-DE"/>
              </w:rPr>
            </w:pPr>
            <w:r w:rsidRPr="00E77985">
              <w:rPr>
                <w:noProof/>
              </w:rPr>
              <mc:AlternateContent>
                <mc:Choice Requires="wps">
                  <w:drawing>
                    <wp:anchor distT="0" distB="0" distL="114300" distR="114300" simplePos="0" relativeHeight="251662336" behindDoc="1" locked="0" layoutInCell="1" allowOverlap="1" wp14:anchorId="62880438" wp14:editId="1716C165">
                      <wp:simplePos x="0" y="0"/>
                      <wp:positionH relativeFrom="column">
                        <wp:posOffset>82550</wp:posOffset>
                      </wp:positionH>
                      <wp:positionV relativeFrom="paragraph">
                        <wp:posOffset>-191770</wp:posOffset>
                      </wp:positionV>
                      <wp:extent cx="5791200" cy="9062720"/>
                      <wp:effectExtent l="19050" t="19050" r="38100" b="43180"/>
                      <wp:wrapNone/>
                      <wp:docPr id="3" name="Text Box 3"/>
                      <wp:cNvGraphicFramePr/>
                      <a:graphic xmlns:a="http://schemas.openxmlformats.org/drawingml/2006/main">
                        <a:graphicData uri="http://schemas.microsoft.com/office/word/2010/wordprocessingShape">
                          <wps:wsp>
                            <wps:cNvSpPr txBox="1"/>
                            <wps:spPr>
                              <a:xfrm>
                                <a:off x="0" y="0"/>
                                <a:ext cx="5791200" cy="9062720"/>
                              </a:xfrm>
                              <a:prstGeom prst="rect">
                                <a:avLst/>
                              </a:prstGeom>
                              <a:solidFill>
                                <a:schemeClr val="lt1"/>
                              </a:solidFill>
                              <a:ln w="571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50B20" w:rsidRDefault="00C50B20" w:rsidP="00C50B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5pt;margin-top:-15.1pt;width:456pt;height:71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uQzkwIAALQFAAAOAAAAZHJzL2Uyb0RvYy54bWysVEtPGzEQvlfqf7B8L5uEVxOxQSmIqhIC&#10;VKg4O16bWHg9ru1kN/31zHg3IaFcqHrZHXu+eX2embPztrZspUI04Eo+PBhwppyEyrinkv96uPry&#10;lbOYhKuEBadKvlaRn08/fzpr/ESNYAG2UoGhExcnjS/5IiU/KYooF6oW8QC8cqjUEGqR8BieiiqI&#10;Br3XthgNBidFA6HyAaSKEW8vOyWfZv9aK5lutY4qMVtyzC3lb8jfOX2L6ZmYPAXhF0b2aYh/yKIW&#10;xmHQratLkQRbBvOXq9rIABF0OpBQF6C1kSrXgNUMB2+quV8Ir3ItSE70W5ri/3Mrb1Z3gZmq5Iec&#10;OVHjEz2oNrFv0LJDYqfxcYKge4+w1OI1vvLmPuIlFd3qUNMfy2GoR57XW27JmcTL49PxEB+MM4m6&#10;8eBkdDrK7Bev5j7E9F1BzUgoecDHy5yK1XVMmApCNxCKFsGa6spYmw/UMOrCBrYS+NQ25STRYg9l&#10;HWsoleHxIHveU5LvrYO5FfKZ6tx3gSfrKJ7KvdXnRRx1XGQpra0ijHU/lUZuMyXvJCmkVG6baEYT&#10;SmNJHzHs8a9ZfcS4qwMtcmRwaWtcGwehY2mf2+p5w63u8EjSTt0kpnbe9r0zh2qNrROgG73o5ZVB&#10;oq9FTHci4KxhS+D+SLf40RbweaCXOFtA+PPePeFxBFDLWYOzW/L4eymC4sz+cDgc4+HREQ17Phwd&#10;U6exsKuZ72rcsr4A7Jkhbiovs0j4ZDeiDlA/4pqZUVRUCScxdsnTRrxI3UbBNSXVbJZBON5epGt3&#10;7yW5JnqpwR7aRxF83+EJh+MGNlMuJm8avcOSpYPZMoE2eQqI4I7VnnhcDblP+zVGu2f3nFGvy3b6&#10;AgAA//8DAFBLAwQUAAYACAAAACEAWsmV3+EAAAALAQAADwAAAGRycy9kb3ducmV2LnhtbEyPS0/D&#10;MBCE70j8B2uRuLUOqXg0xKlQJR6iB5RCxdWJlyQQr1PbbdN/z/YEx9kZzX6TL0bbiz360DlScDVN&#10;QCDVznTUKPh4f5zcgQhRk9G9I1RwxACL4vws15lxBypxv46N4BIKmVbQxjhkUoa6RavD1A1I7H05&#10;b3Vk6RtpvD5wue1lmiQ30uqO+EOrB1y2WP+sd1ZBtXr+PC43L5sn50tL2++tLN9elbq8GB/uQUQc&#10;418YTviMDgUzVW5HJoie9YynRAWTWZKC4MA8veZLdXLmtwnIIpf/NxS/AAAA//8DAFBLAQItABQA&#10;BgAIAAAAIQC2gziS/gAAAOEBAAATAAAAAAAAAAAAAAAAAAAAAABbQ29udGVudF9UeXBlc10ueG1s&#10;UEsBAi0AFAAGAAgAAAAhADj9If/WAAAAlAEAAAsAAAAAAAAAAAAAAAAALwEAAF9yZWxzLy5yZWxz&#10;UEsBAi0AFAAGAAgAAAAhABNS5DOTAgAAtAUAAA4AAAAAAAAAAAAAAAAALgIAAGRycy9lMm9Eb2Mu&#10;eG1sUEsBAi0AFAAGAAgAAAAhAFrJld/hAAAACwEAAA8AAAAAAAAAAAAAAAAA7QQAAGRycy9kb3du&#10;cmV2LnhtbFBLBQYAAAAABAAEAPMAAAD7BQAAAAA=&#10;" fillcolor="white [3201]" strokeweight="4.5pt">
                      <v:textbox>
                        <w:txbxContent>
                          <w:p w:rsidR="00C50B20" w:rsidRDefault="00C50B20" w:rsidP="00C50B20"/>
                        </w:txbxContent>
                      </v:textbox>
                    </v:shape>
                  </w:pict>
                </mc:Fallback>
              </mc:AlternateContent>
            </w:r>
            <w:r w:rsidRPr="00E77985">
              <w:rPr>
                <w:lang w:val="de-DE"/>
              </w:rPr>
              <w:t>MINISTRY OF EDUCATION AND TRAINING</w:t>
            </w:r>
          </w:p>
        </w:tc>
        <w:tc>
          <w:tcPr>
            <w:tcW w:w="4927" w:type="dxa"/>
          </w:tcPr>
          <w:p w:rsidR="00C50B20" w:rsidRPr="00E77985" w:rsidRDefault="00C50B20" w:rsidP="00C50B20">
            <w:pPr>
              <w:spacing w:after="0" w:line="360" w:lineRule="auto"/>
              <w:ind w:firstLine="410"/>
              <w:jc w:val="center"/>
              <w:rPr>
                <w:lang w:val="de-DE"/>
              </w:rPr>
            </w:pPr>
            <w:r w:rsidRPr="00E77985">
              <w:rPr>
                <w:lang w:val="de-DE"/>
              </w:rPr>
              <w:t>HO CHI MINH NATIONAL ACADEMY OF POLITICS</w:t>
            </w:r>
          </w:p>
        </w:tc>
      </w:tr>
    </w:tbl>
    <w:p w:rsidR="00C50B20" w:rsidRPr="00E77985" w:rsidRDefault="00C50B20" w:rsidP="00C50B20">
      <w:pPr>
        <w:spacing w:after="0" w:line="360" w:lineRule="auto"/>
        <w:jc w:val="center"/>
        <w:rPr>
          <w:b/>
          <w:lang w:val="de-DE"/>
        </w:rPr>
      </w:pPr>
      <w:r w:rsidRPr="00E77985">
        <w:rPr>
          <w:b/>
          <w:lang w:val="de-DE"/>
        </w:rPr>
        <w:t>ACADEMY OF JOURNALISM AND COMMUNICATION</w:t>
      </w:r>
    </w:p>
    <w:p w:rsidR="00C50B20" w:rsidRPr="00E77985" w:rsidRDefault="00C50B20" w:rsidP="00C50B20">
      <w:pPr>
        <w:spacing w:after="0" w:line="360" w:lineRule="auto"/>
        <w:ind w:firstLine="720"/>
        <w:jc w:val="center"/>
        <w:rPr>
          <w:b/>
          <w:lang w:val="de-DE"/>
        </w:rPr>
      </w:pPr>
    </w:p>
    <w:p w:rsidR="00C50B20" w:rsidRPr="00E77985" w:rsidRDefault="00C50B20" w:rsidP="00C50B20">
      <w:pPr>
        <w:spacing w:after="0" w:line="360" w:lineRule="auto"/>
        <w:ind w:firstLine="720"/>
        <w:jc w:val="center"/>
        <w:rPr>
          <w:b/>
          <w:lang w:val="de-DE"/>
        </w:rPr>
      </w:pPr>
    </w:p>
    <w:p w:rsidR="00C50B20" w:rsidRPr="00E77985" w:rsidRDefault="00C50B20" w:rsidP="00C50B20">
      <w:pPr>
        <w:spacing w:after="0" w:line="360" w:lineRule="auto"/>
        <w:ind w:firstLine="720"/>
        <w:jc w:val="center"/>
        <w:rPr>
          <w:b/>
          <w:lang w:val="de-DE"/>
        </w:rPr>
      </w:pPr>
    </w:p>
    <w:p w:rsidR="00C50B20" w:rsidRPr="00E77985" w:rsidRDefault="00C50B20" w:rsidP="00C50B20">
      <w:pPr>
        <w:spacing w:after="0" w:line="360" w:lineRule="auto"/>
        <w:ind w:firstLine="720"/>
        <w:jc w:val="center"/>
        <w:rPr>
          <w:b/>
          <w:lang w:val="de-DE"/>
        </w:rPr>
      </w:pPr>
    </w:p>
    <w:p w:rsidR="00C50B20" w:rsidRPr="00C50B20" w:rsidRDefault="00C50B20" w:rsidP="00C50B20">
      <w:pPr>
        <w:spacing w:after="0" w:line="360" w:lineRule="auto"/>
        <w:jc w:val="center"/>
        <w:rPr>
          <w:b/>
        </w:rPr>
      </w:pPr>
      <w:r>
        <w:rPr>
          <w:b/>
        </w:rPr>
        <w:t>MAI PHUONG THAO</w:t>
      </w:r>
    </w:p>
    <w:p w:rsidR="00C50B20" w:rsidRPr="00721DDB" w:rsidRDefault="00C50B20" w:rsidP="00C50B20">
      <w:pPr>
        <w:spacing w:after="0" w:line="360" w:lineRule="auto"/>
        <w:ind w:firstLine="720"/>
        <w:jc w:val="center"/>
        <w:rPr>
          <w:b/>
          <w:lang w:val="de-DE"/>
        </w:rPr>
      </w:pPr>
    </w:p>
    <w:p w:rsidR="00C50B20" w:rsidRPr="00E77985" w:rsidRDefault="00C50B20" w:rsidP="00C50B20">
      <w:pPr>
        <w:spacing w:after="0" w:line="360" w:lineRule="auto"/>
        <w:ind w:firstLine="720"/>
        <w:jc w:val="center"/>
        <w:rPr>
          <w:b/>
          <w:lang w:val="de-DE"/>
        </w:rPr>
      </w:pPr>
    </w:p>
    <w:p w:rsidR="00C50B20" w:rsidRPr="00E77985" w:rsidRDefault="00C50B20" w:rsidP="00C50B20">
      <w:pPr>
        <w:spacing w:after="0" w:line="360" w:lineRule="auto"/>
        <w:ind w:firstLine="720"/>
        <w:jc w:val="center"/>
        <w:rPr>
          <w:b/>
          <w:lang w:val="de-DE"/>
        </w:rPr>
      </w:pPr>
    </w:p>
    <w:p w:rsidR="00C50B20" w:rsidRDefault="00C50B20" w:rsidP="00C50B20">
      <w:pPr>
        <w:spacing w:after="0" w:line="360" w:lineRule="auto"/>
        <w:ind w:firstLine="426"/>
        <w:jc w:val="center"/>
        <w:rPr>
          <w:b/>
          <w:sz w:val="32"/>
        </w:rPr>
      </w:pPr>
      <w:r w:rsidRPr="00C50B20">
        <w:rPr>
          <w:b/>
          <w:sz w:val="32"/>
        </w:rPr>
        <w:t>VIEWS ON SOCIALISM IN ASIA,</w:t>
      </w:r>
    </w:p>
    <w:p w:rsidR="00C50B20" w:rsidRPr="00C50B20" w:rsidRDefault="00C50B20" w:rsidP="00C50B20">
      <w:pPr>
        <w:spacing w:after="0" w:line="360" w:lineRule="auto"/>
        <w:ind w:firstLine="426"/>
        <w:jc w:val="center"/>
        <w:rPr>
          <w:b/>
          <w:sz w:val="32"/>
        </w:rPr>
      </w:pPr>
      <w:r w:rsidRPr="00C50B20">
        <w:rPr>
          <w:b/>
          <w:sz w:val="32"/>
        </w:rPr>
        <w:t>AFRICA AND LATIN AMERICA</w:t>
      </w:r>
    </w:p>
    <w:p w:rsidR="00C50B20" w:rsidRDefault="00C50B20" w:rsidP="00C50B20">
      <w:pPr>
        <w:spacing w:after="0" w:line="360" w:lineRule="auto"/>
        <w:ind w:firstLine="426"/>
        <w:jc w:val="center"/>
        <w:rPr>
          <w:b/>
          <w:sz w:val="32"/>
          <w:lang w:val="de-DE"/>
        </w:rPr>
      </w:pPr>
    </w:p>
    <w:p w:rsidR="00C50B20" w:rsidRDefault="00C50B20" w:rsidP="00C50B20">
      <w:pPr>
        <w:spacing w:after="0" w:line="360" w:lineRule="auto"/>
        <w:jc w:val="center"/>
        <w:rPr>
          <w:b/>
          <w:sz w:val="32"/>
          <w:lang w:val="de-DE"/>
        </w:rPr>
      </w:pPr>
    </w:p>
    <w:p w:rsidR="00C50B20" w:rsidRDefault="00C50B20" w:rsidP="00C50B20">
      <w:pPr>
        <w:spacing w:after="0" w:line="360" w:lineRule="auto"/>
        <w:jc w:val="center"/>
        <w:rPr>
          <w:b/>
          <w:sz w:val="32"/>
          <w:lang w:val="de-DE"/>
        </w:rPr>
      </w:pPr>
    </w:p>
    <w:p w:rsidR="00C50B20" w:rsidRDefault="00C50B20" w:rsidP="00C50B20">
      <w:pPr>
        <w:spacing w:after="0" w:line="360" w:lineRule="auto"/>
        <w:jc w:val="center"/>
        <w:rPr>
          <w:b/>
          <w:sz w:val="32"/>
          <w:lang w:val="de-DE"/>
        </w:rPr>
      </w:pPr>
    </w:p>
    <w:p w:rsidR="00C50B20" w:rsidRDefault="00C50B20" w:rsidP="00C50B20">
      <w:pPr>
        <w:spacing w:after="0" w:line="360" w:lineRule="auto"/>
        <w:jc w:val="center"/>
        <w:rPr>
          <w:b/>
          <w:sz w:val="32"/>
          <w:lang w:val="de-DE"/>
        </w:rPr>
      </w:pPr>
    </w:p>
    <w:p w:rsidR="00C50B20" w:rsidRPr="00E52A4C" w:rsidRDefault="00C50B20" w:rsidP="00C50B20">
      <w:pPr>
        <w:spacing w:after="0" w:line="360" w:lineRule="auto"/>
        <w:jc w:val="center"/>
        <w:rPr>
          <w:b/>
          <w:sz w:val="30"/>
          <w:lang w:val="de-DE"/>
        </w:rPr>
      </w:pPr>
      <w:r>
        <w:rPr>
          <w:b/>
          <w:sz w:val="30"/>
          <w:lang w:val="de-DE"/>
        </w:rPr>
        <w:t>SUMMARY OF THE DOCTORAL DISSERTATION IN PHILOSOPHY</w:t>
      </w:r>
    </w:p>
    <w:p w:rsidR="00C50B20" w:rsidRDefault="00C50B20" w:rsidP="00C50B20">
      <w:pPr>
        <w:spacing w:after="0" w:line="360" w:lineRule="auto"/>
        <w:jc w:val="center"/>
        <w:rPr>
          <w:b/>
          <w:lang w:val="de-DE"/>
        </w:rPr>
      </w:pPr>
    </w:p>
    <w:p w:rsidR="00C50B20" w:rsidRPr="00B1324D" w:rsidRDefault="00C50B20" w:rsidP="00B1324D">
      <w:pPr>
        <w:spacing w:after="0" w:line="240" w:lineRule="auto"/>
        <w:jc w:val="center"/>
        <w:rPr>
          <w:b/>
          <w:sz w:val="18"/>
          <w:lang w:val="de-DE"/>
        </w:rPr>
      </w:pPr>
      <w:bookmarkStart w:id="0" w:name="_GoBack"/>
      <w:bookmarkEnd w:id="0"/>
    </w:p>
    <w:p w:rsidR="00C50B20" w:rsidRDefault="00C50B20" w:rsidP="00C50B20">
      <w:pPr>
        <w:spacing w:after="0" w:line="360" w:lineRule="auto"/>
        <w:jc w:val="center"/>
        <w:rPr>
          <w:b/>
          <w:lang w:val="de-DE"/>
        </w:rPr>
      </w:pPr>
    </w:p>
    <w:p w:rsidR="00C50B20" w:rsidRDefault="00C50B20" w:rsidP="00C50B20">
      <w:pPr>
        <w:spacing w:after="0" w:line="360" w:lineRule="auto"/>
        <w:jc w:val="center"/>
        <w:rPr>
          <w:b/>
          <w:lang w:val="de-DE"/>
        </w:rPr>
      </w:pPr>
    </w:p>
    <w:p w:rsidR="00C50B20" w:rsidRDefault="00C50B20" w:rsidP="00C50B20">
      <w:pPr>
        <w:spacing w:after="0" w:line="360" w:lineRule="auto"/>
        <w:jc w:val="center"/>
        <w:rPr>
          <w:b/>
          <w:lang w:val="de-DE"/>
        </w:rPr>
      </w:pPr>
    </w:p>
    <w:p w:rsidR="00C50B20" w:rsidRDefault="00C50B20" w:rsidP="00C50B20">
      <w:pPr>
        <w:spacing w:after="0" w:line="360" w:lineRule="auto"/>
        <w:jc w:val="center"/>
        <w:rPr>
          <w:b/>
          <w:lang w:val="de-DE"/>
        </w:rPr>
      </w:pPr>
    </w:p>
    <w:p w:rsidR="00C50B20" w:rsidRDefault="00C50B20" w:rsidP="00C50B20">
      <w:pPr>
        <w:spacing w:after="0" w:line="360" w:lineRule="auto"/>
        <w:jc w:val="center"/>
        <w:rPr>
          <w:b/>
          <w:lang w:val="de-DE"/>
        </w:rPr>
      </w:pPr>
    </w:p>
    <w:p w:rsidR="00C50B20" w:rsidRPr="00E77985" w:rsidRDefault="00C50B20" w:rsidP="00C50B20">
      <w:pPr>
        <w:spacing w:after="0" w:line="360" w:lineRule="auto"/>
        <w:jc w:val="center"/>
        <w:rPr>
          <w:b/>
          <w:lang w:val="de-DE"/>
        </w:rPr>
      </w:pPr>
      <w:r w:rsidRPr="00E77985">
        <w:rPr>
          <w:b/>
          <w:lang w:val="de-DE"/>
        </w:rPr>
        <w:t>HANOI - 2026</w:t>
      </w:r>
    </w:p>
    <w:p w:rsidR="00C50B20" w:rsidRPr="00E77985" w:rsidRDefault="00C50B20" w:rsidP="00C50B20">
      <w:pPr>
        <w:spacing w:after="0" w:line="360" w:lineRule="auto"/>
        <w:ind w:firstLine="720"/>
        <w:jc w:val="both"/>
        <w:rPr>
          <w:b/>
          <w:lang w:val="de-DE"/>
        </w:rPr>
        <w:sectPr w:rsidR="00C50B20" w:rsidRPr="00E77985" w:rsidSect="00C50B20">
          <w:headerReference w:type="default" r:id="rId9"/>
          <w:footerReference w:type="default" r:id="rId10"/>
          <w:pgSz w:w="11907" w:h="16840" w:code="9"/>
          <w:pgMar w:top="1418" w:right="1418" w:bottom="1418" w:left="1418" w:header="720" w:footer="720" w:gutter="0"/>
          <w:cols w:space="720"/>
          <w:docGrid w:linePitch="360"/>
        </w:sectPr>
      </w:pPr>
    </w:p>
    <w:p w:rsidR="00C50B20" w:rsidRPr="00E77985" w:rsidRDefault="00C50B20" w:rsidP="00C50B20">
      <w:pPr>
        <w:tabs>
          <w:tab w:val="left" w:pos="1736"/>
        </w:tabs>
        <w:spacing w:after="0" w:line="360" w:lineRule="auto"/>
        <w:ind w:firstLine="720"/>
        <w:jc w:val="both"/>
        <w:rPr>
          <w:b/>
          <w:noProof/>
          <w:lang w:val="vi-VN"/>
        </w:rPr>
      </w:pPr>
      <w:r w:rsidRPr="00E77985">
        <w:rPr>
          <w:b/>
          <w:noProof/>
          <w:lang w:val="vi-VN"/>
        </w:rPr>
        <w:lastRenderedPageBreak/>
        <w:t>The dissertation was completed at: Academy of Journalism and Communication</w:t>
      </w:r>
    </w:p>
    <w:p w:rsidR="00C50B20" w:rsidRPr="00E77985" w:rsidRDefault="00C50B20" w:rsidP="00C50B20">
      <w:pPr>
        <w:spacing w:after="0" w:line="360" w:lineRule="auto"/>
        <w:ind w:firstLine="720"/>
        <w:jc w:val="both"/>
        <w:rPr>
          <w:b/>
          <w:noProof/>
          <w:lang w:val="vi-VN"/>
        </w:rPr>
      </w:pPr>
    </w:p>
    <w:p w:rsidR="00C50B20" w:rsidRPr="00E77985" w:rsidRDefault="00C50B20" w:rsidP="00C50B20">
      <w:pPr>
        <w:spacing w:after="0" w:line="360" w:lineRule="auto"/>
        <w:ind w:firstLine="720"/>
        <w:jc w:val="both"/>
        <w:rPr>
          <w:b/>
          <w:noProof/>
          <w:lang w:val="de-DE"/>
        </w:rPr>
      </w:pPr>
    </w:p>
    <w:p w:rsidR="00C50B20" w:rsidRPr="00E77985" w:rsidRDefault="00C50B20" w:rsidP="00C50B20">
      <w:pPr>
        <w:spacing w:after="0" w:line="360" w:lineRule="auto"/>
        <w:ind w:firstLine="720"/>
        <w:jc w:val="both"/>
        <w:rPr>
          <w:b/>
          <w:noProof/>
          <w:lang w:val="de-DE"/>
        </w:rPr>
      </w:pPr>
    </w:p>
    <w:p w:rsidR="00C50B20" w:rsidRPr="00E77985" w:rsidRDefault="00C50B20" w:rsidP="00C50B20">
      <w:pPr>
        <w:keepNext/>
        <w:keepLines/>
        <w:tabs>
          <w:tab w:val="left" w:pos="4253"/>
          <w:tab w:val="left" w:pos="4395"/>
        </w:tabs>
        <w:spacing w:after="0" w:line="360" w:lineRule="auto"/>
        <w:ind w:firstLine="720"/>
        <w:jc w:val="both"/>
        <w:rPr>
          <w:b/>
          <w:lang w:val="vi-VN" w:eastAsia="ja-JP"/>
        </w:rPr>
      </w:pPr>
      <w:r w:rsidRPr="00AE5D5D">
        <w:rPr>
          <w:b/>
          <w:i/>
          <w:lang w:val="vi-VN" w:eastAsia="ja-JP"/>
        </w:rPr>
        <w:t>Scientific supervisor:  Assoc. Prof., Dr. NGUYEN MINH HOAN</w:t>
      </w:r>
    </w:p>
    <w:p w:rsidR="00C50B20" w:rsidRPr="00E77985" w:rsidRDefault="00C50B20" w:rsidP="00C50B20">
      <w:pPr>
        <w:shd w:val="clear" w:color="auto" w:fill="FFFFFF"/>
        <w:tabs>
          <w:tab w:val="left" w:pos="4253"/>
          <w:tab w:val="left" w:pos="4395"/>
        </w:tabs>
        <w:spacing w:after="0" w:line="360" w:lineRule="auto"/>
        <w:ind w:left="3600" w:firstLine="720"/>
        <w:jc w:val="both"/>
        <w:rPr>
          <w:b/>
          <w:bCs/>
          <w:noProof/>
          <w:color w:val="000000" w:themeColor="text1"/>
          <w:lang w:val="vi-VN"/>
        </w:rPr>
      </w:pPr>
      <w:r>
        <w:rPr>
          <w:b/>
          <w:color w:val="000000" w:themeColor="text1"/>
          <w:spacing w:val="3"/>
          <w:shd w:val="clear" w:color="auto" w:fill="FFFFFF"/>
        </w:rPr>
        <w:t xml:space="preserve"> </w:t>
      </w:r>
    </w:p>
    <w:p w:rsidR="00C50B20" w:rsidRDefault="00C50B20" w:rsidP="00C50B20">
      <w:pPr>
        <w:keepNext/>
        <w:keepLines/>
        <w:spacing w:after="0" w:line="360" w:lineRule="auto"/>
        <w:ind w:firstLine="720"/>
        <w:jc w:val="both"/>
        <w:rPr>
          <w:b/>
          <w:lang w:val="de-DE" w:eastAsia="ja-JP"/>
        </w:rPr>
      </w:pPr>
    </w:p>
    <w:p w:rsidR="00C50B20" w:rsidRPr="00E77985" w:rsidRDefault="00C50B20" w:rsidP="00C50B20">
      <w:pPr>
        <w:keepNext/>
        <w:keepLines/>
        <w:spacing w:after="0" w:line="360" w:lineRule="auto"/>
        <w:ind w:firstLine="720"/>
        <w:jc w:val="both"/>
        <w:rPr>
          <w:b/>
          <w:lang w:val="de-DE" w:eastAsia="ja-JP"/>
        </w:rPr>
      </w:pPr>
    </w:p>
    <w:p w:rsidR="00C50B20" w:rsidRPr="00E77985" w:rsidRDefault="00C50B20" w:rsidP="00C50B20">
      <w:pPr>
        <w:tabs>
          <w:tab w:val="right" w:leader="dot" w:pos="6804"/>
        </w:tabs>
        <w:spacing w:after="0" w:line="360" w:lineRule="auto"/>
        <w:ind w:firstLine="720"/>
        <w:jc w:val="both"/>
        <w:rPr>
          <w:b/>
          <w:noProof/>
          <w:lang w:val="de-DE"/>
        </w:rPr>
      </w:pPr>
    </w:p>
    <w:p w:rsidR="00C50B20" w:rsidRPr="00E77985" w:rsidRDefault="00C50B20" w:rsidP="00C50B20">
      <w:pPr>
        <w:tabs>
          <w:tab w:val="right" w:leader="dot" w:pos="6804"/>
        </w:tabs>
        <w:spacing w:after="0" w:line="360" w:lineRule="auto"/>
        <w:ind w:firstLine="720"/>
        <w:jc w:val="both"/>
        <w:rPr>
          <w:b/>
          <w:noProof/>
          <w:lang w:val="de-DE"/>
        </w:rPr>
      </w:pPr>
    </w:p>
    <w:p w:rsidR="00C50B20" w:rsidRPr="00AE5D5D" w:rsidRDefault="00C50B20" w:rsidP="00C50B20">
      <w:pPr>
        <w:tabs>
          <w:tab w:val="right" w:leader="dot" w:pos="6804"/>
        </w:tabs>
        <w:spacing w:after="0" w:line="360" w:lineRule="auto"/>
        <w:ind w:left="720" w:firstLine="720"/>
        <w:jc w:val="both"/>
        <w:rPr>
          <w:i/>
          <w:noProof/>
          <w:lang w:val="de-DE"/>
        </w:rPr>
      </w:pPr>
      <w:r w:rsidRPr="00AE5D5D">
        <w:rPr>
          <w:b/>
          <w:i/>
          <w:noProof/>
          <w:lang w:val="de-DE"/>
        </w:rPr>
        <w:t>Reviewer 1:  .........................................................</w:t>
      </w:r>
      <w:r w:rsidRPr="00AE5D5D">
        <w:rPr>
          <w:i/>
          <w:noProof/>
          <w:lang w:val="de-DE"/>
        </w:rPr>
        <w:tab/>
      </w:r>
    </w:p>
    <w:p w:rsidR="00C50B20" w:rsidRPr="00AE5D5D" w:rsidRDefault="00C50B20" w:rsidP="00C50B20">
      <w:pPr>
        <w:tabs>
          <w:tab w:val="right" w:leader="dot" w:pos="6804"/>
        </w:tabs>
        <w:spacing w:after="0" w:line="360" w:lineRule="auto"/>
        <w:ind w:left="720" w:firstLine="720"/>
        <w:jc w:val="both"/>
        <w:rPr>
          <w:b/>
          <w:i/>
          <w:noProof/>
          <w:lang w:val="de-DE"/>
        </w:rPr>
      </w:pPr>
    </w:p>
    <w:p w:rsidR="00C50B20" w:rsidRDefault="00C50B20" w:rsidP="00C50B20">
      <w:pPr>
        <w:tabs>
          <w:tab w:val="right" w:leader="dot" w:pos="6804"/>
        </w:tabs>
        <w:spacing w:after="0" w:line="360" w:lineRule="auto"/>
        <w:ind w:left="720" w:firstLine="720"/>
        <w:jc w:val="both"/>
        <w:rPr>
          <w:i/>
          <w:noProof/>
          <w:lang w:val="de-DE"/>
        </w:rPr>
      </w:pPr>
      <w:r w:rsidRPr="00AE5D5D">
        <w:rPr>
          <w:b/>
          <w:i/>
          <w:noProof/>
          <w:lang w:val="de-DE"/>
        </w:rPr>
        <w:t>Reviewer 2:  .........................................................</w:t>
      </w:r>
      <w:r w:rsidRPr="00AE5D5D">
        <w:rPr>
          <w:i/>
          <w:noProof/>
          <w:lang w:val="de-DE"/>
        </w:rPr>
        <w:tab/>
      </w:r>
    </w:p>
    <w:p w:rsidR="00C50B20" w:rsidRDefault="00C50B20" w:rsidP="00C50B20">
      <w:pPr>
        <w:tabs>
          <w:tab w:val="right" w:leader="dot" w:pos="6804"/>
        </w:tabs>
        <w:spacing w:after="0" w:line="360" w:lineRule="auto"/>
        <w:ind w:left="720" w:firstLine="720"/>
        <w:jc w:val="both"/>
        <w:rPr>
          <w:b/>
          <w:i/>
          <w:noProof/>
          <w:lang w:val="de-DE"/>
        </w:rPr>
      </w:pPr>
    </w:p>
    <w:p w:rsidR="00C50B20" w:rsidRPr="00E77985" w:rsidRDefault="00C50B20" w:rsidP="00C50B20">
      <w:pPr>
        <w:spacing w:after="0" w:line="360" w:lineRule="auto"/>
        <w:ind w:firstLine="720"/>
        <w:jc w:val="both"/>
        <w:rPr>
          <w:noProof/>
          <w:lang w:val="de-DE"/>
        </w:rPr>
      </w:pPr>
    </w:p>
    <w:p w:rsidR="00C50B20" w:rsidRPr="00E77985" w:rsidRDefault="00C50B20" w:rsidP="00C50B20">
      <w:pPr>
        <w:spacing w:after="0" w:line="360" w:lineRule="auto"/>
        <w:ind w:firstLine="720"/>
        <w:jc w:val="both"/>
        <w:rPr>
          <w:b/>
          <w:noProof/>
          <w:lang w:val="vi-VN"/>
        </w:rPr>
      </w:pPr>
    </w:p>
    <w:p w:rsidR="00C50B20" w:rsidRDefault="00C50B20" w:rsidP="00C50B20">
      <w:pPr>
        <w:spacing w:after="0" w:line="360" w:lineRule="auto"/>
        <w:ind w:firstLine="720"/>
        <w:jc w:val="both"/>
        <w:rPr>
          <w:b/>
          <w:noProof/>
          <w:lang w:val="de-DE"/>
        </w:rPr>
      </w:pPr>
    </w:p>
    <w:p w:rsidR="00C50B20" w:rsidRDefault="00C50B20" w:rsidP="00C50B20">
      <w:pPr>
        <w:spacing w:after="0" w:line="360" w:lineRule="auto"/>
        <w:ind w:firstLine="720"/>
        <w:jc w:val="both"/>
        <w:rPr>
          <w:b/>
          <w:noProof/>
          <w:lang w:val="de-DE"/>
        </w:rPr>
      </w:pPr>
    </w:p>
    <w:p w:rsidR="00C50B20" w:rsidRDefault="00C50B20" w:rsidP="00C50B20">
      <w:pPr>
        <w:spacing w:after="0" w:line="360" w:lineRule="auto"/>
        <w:ind w:firstLine="720"/>
        <w:jc w:val="both"/>
        <w:rPr>
          <w:b/>
          <w:noProof/>
          <w:lang w:val="de-DE"/>
        </w:rPr>
      </w:pPr>
    </w:p>
    <w:p w:rsidR="00C50B20" w:rsidRDefault="00C50B20" w:rsidP="00C50B20">
      <w:pPr>
        <w:spacing w:after="0" w:line="360" w:lineRule="auto"/>
        <w:ind w:firstLine="720"/>
        <w:jc w:val="both"/>
        <w:rPr>
          <w:b/>
          <w:noProof/>
          <w:lang w:val="de-DE"/>
        </w:rPr>
      </w:pPr>
    </w:p>
    <w:p w:rsidR="00C50B20" w:rsidRDefault="00C50B20" w:rsidP="00C50B20">
      <w:pPr>
        <w:spacing w:after="0" w:line="360" w:lineRule="auto"/>
        <w:ind w:firstLine="720"/>
        <w:jc w:val="both"/>
        <w:rPr>
          <w:b/>
          <w:noProof/>
          <w:lang w:val="de-DE"/>
        </w:rPr>
      </w:pPr>
    </w:p>
    <w:p w:rsidR="00C50B20" w:rsidRDefault="00C50B20" w:rsidP="00C50B20">
      <w:pPr>
        <w:spacing w:after="0" w:line="360" w:lineRule="auto"/>
        <w:ind w:firstLine="720"/>
        <w:jc w:val="both"/>
        <w:rPr>
          <w:b/>
          <w:noProof/>
          <w:lang w:val="de-DE"/>
        </w:rPr>
      </w:pPr>
    </w:p>
    <w:p w:rsidR="00C50B20" w:rsidRDefault="00C50B20" w:rsidP="00C50B20">
      <w:pPr>
        <w:spacing w:after="0" w:line="360" w:lineRule="auto"/>
        <w:ind w:firstLine="720"/>
        <w:jc w:val="both"/>
        <w:rPr>
          <w:b/>
          <w:noProof/>
          <w:lang w:val="de-DE"/>
        </w:rPr>
      </w:pPr>
    </w:p>
    <w:p w:rsidR="00C50B20" w:rsidRDefault="00C50B20" w:rsidP="00C50B20">
      <w:pPr>
        <w:spacing w:after="0" w:line="360" w:lineRule="auto"/>
        <w:ind w:firstLine="720"/>
        <w:jc w:val="both"/>
        <w:rPr>
          <w:b/>
          <w:noProof/>
          <w:lang w:val="de-DE"/>
        </w:rPr>
      </w:pPr>
    </w:p>
    <w:p w:rsidR="00C50B20" w:rsidRPr="00E77985" w:rsidRDefault="00C50B20" w:rsidP="005D32F1">
      <w:pPr>
        <w:spacing w:after="0" w:line="360" w:lineRule="auto"/>
        <w:jc w:val="both"/>
        <w:rPr>
          <w:b/>
          <w:noProof/>
          <w:lang w:val="de-DE"/>
        </w:rPr>
      </w:pPr>
    </w:p>
    <w:p w:rsidR="00C50B20" w:rsidRPr="00E77985" w:rsidRDefault="00C50B20" w:rsidP="00C50B20">
      <w:pPr>
        <w:spacing w:after="0" w:line="360" w:lineRule="auto"/>
        <w:ind w:firstLine="720"/>
        <w:jc w:val="both"/>
        <w:rPr>
          <w:i/>
          <w:noProof/>
          <w:lang w:val="vi-VN"/>
        </w:rPr>
      </w:pPr>
      <w:r w:rsidRPr="00E77985">
        <w:rPr>
          <w:i/>
          <w:noProof/>
          <w:lang w:val="de-DE"/>
        </w:rPr>
        <w:t>The dissertation will be defended before the Dissertation Assessment Council at the Academy of Journalism and Communication, Hanoi, at ……… on ........ ........ 2026</w:t>
      </w:r>
    </w:p>
    <w:p w:rsidR="00C50B20" w:rsidRDefault="00C50B20">
      <w:pPr>
        <w:spacing w:after="80" w:line="360" w:lineRule="auto"/>
        <w:jc w:val="center"/>
        <w:rPr>
          <w:b/>
        </w:rPr>
        <w:sectPr w:rsidR="00C50B20" w:rsidSect="00C50B20">
          <w:footerReference w:type="default" r:id="rId11"/>
          <w:pgSz w:w="11907" w:h="16840" w:code="9"/>
          <w:pgMar w:top="1418" w:right="1418" w:bottom="1418" w:left="1418" w:header="720" w:footer="720" w:gutter="0"/>
          <w:cols w:space="720"/>
          <w:docGrid w:linePitch="360"/>
        </w:sectPr>
      </w:pPr>
    </w:p>
    <w:p w:rsidR="004D55BB" w:rsidRPr="004D55BB" w:rsidRDefault="004D55BB" w:rsidP="00B1324D">
      <w:pPr>
        <w:keepNext/>
        <w:spacing w:after="0" w:line="480" w:lineRule="auto"/>
        <w:jc w:val="center"/>
        <w:rPr>
          <w:rFonts w:cs="Times New Roman"/>
          <w:szCs w:val="28"/>
        </w:rPr>
      </w:pPr>
      <w:r w:rsidRPr="004D55BB">
        <w:rPr>
          <w:rFonts w:cs="Times New Roman"/>
          <w:b/>
          <w:szCs w:val="28"/>
        </w:rPr>
        <w:lastRenderedPageBreak/>
        <w:t>INTRODUCTION</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1. Rationale for the Study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In the context of profound transformations in the contemporary world, social inequality, widening disparities between rich and poor, development crises, conflicts of interest, and the imperative of safeguarding human rights continue to confront socialism with new theoretical and practical questions. Following the crisis and collapse of the socialist model in the Soviet Union and Eastern Europe, the understanding of socialism can no longer be confined to simple affirmation or negation; rather, it must be examined on the basis of dialectical materialism and historical materialism, situating each view, current, and model within the concrete historical conditions, socio-economic structure, class basis, political institutions, and cultural traditions that gave rise to it.</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In Asia, Africa, and Latin America, views on “socialism” emerged in close association with decolonization, struggles for national liberation, the construction of postcolonial states, and the search for independent paths of development. In these contexts, the term “socialism” has been used in multiple senses: as an ideal of justice and liberation; a state-directed development programme; a model of self-reliance, welfare, or participatory democracy; and a discourse responding to neocolonialism, neoliberalism, and the dependence of the Global South on capitalist centres. This very diversity creates the need to distinguish among labels, ideological content, institutional models, and practical outcomes.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rationale for the study also lies in the need to identify objectively the values and limitations of representative views. If assessment is based solely on self-designation, nationalization, planning, expansion of the public sector, or welfare policies may be equated with the essence of socialism. Conversely, if non-Marxist views or forms of only partial reception of Marxism-Leninism are simply rejected, their historical role in resisting dependence, improving social well-being, affirming national dignity, and mobilizing the masses may be overlooked. The research therefore requires a philosophical analytical framework that both upholds the fundamental criteria of scientific socialism and adheres to the principles of objectivity, comprehensiveness, and concrete-historical analysis.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For Vietnam, the examination of these views offers reference value because of certain similarities in historical starting points, the task of national liberation, and the requirements of modernization; however, such similarities do not justify the wholesale replication of any model. Analysis and comparison of representative cases help distinguish scientific socialism, actually existing socialism, and conceptions bearing the name “socialism”; thereby identifying values, limitations, </w:t>
      </w:r>
      <w:r w:rsidRPr="004D55BB">
        <w:rPr>
          <w:rFonts w:cs="Times New Roman"/>
          <w:szCs w:val="28"/>
        </w:rPr>
        <w:lastRenderedPageBreak/>
        <w:t>and experiences that may be of reference for the understanding and construction of socialism in Vietnam today.</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2. Research Aim and Tasks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2.1. Research Aim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From the standpoint, worldview, and methodology of Marxism-Leninism, the dissertation clarifies the foundations of formation, content, characteristics, essence, and developmental tendencies of representative views on “socialism” in Asia, Africa, and Latin America; on that basis, it draws out reference values for the understanding and construction of socialism in Vietnam.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2.2. Research Tasks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First, to review research works related to the dissertation topic, assess findings that can be inherited, identify limitations, and determine issues requiring further investigation. Second, to systematize and clarify the economic, political, social, cultural, scientific and technological conditions, ideological-theoretical premises, and subjective factors shaping representative views on “socialism” in the three regions. Third, to analyse the basic content, characteristics, and essence of representative views in terms of such dimensions as ideological origins, socio-class basis, conceptions of ownership and distribution, the role of the state, democracy, approaches to the capital-labour contradiction, and the paths for realizing their objectives. Fourth, to provide a qualitative forecast of the developmental tendencies of representative views in the new context and draw out selected reference values for Vietnam.</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3. Research Object and Scope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3.1. Research Object</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object of the dissertation is representative views on “socialism” in Asia, Africa, and Latin America.</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3.2. Scope of the Research</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In spatial terms, the dissertation examines India as the Asian case; in Africa, it considers Tanzania, Senegal, Ethiopia, and Mozambique, with particular emphasis on Senegal and Tanzania, while Ethiopia and Mozambique are situated within the tendency of modern revolutionary democratic socialism for comparison and for further clarification of the relationship among the revolutionary state, nationalization, and popular mastery; in Latin America, the focus is on Venezuela, Bolivia, and Brazil. The dissertation also examines certain manifestations of religious socialism as ideological tendencies of comparative significance. In temporal terms, it studies representative views from the early twentieth century to the present. In terms of content, the dissertation focuses on clarifying the origins and premises, socio-class basis, conceptions of ownership and distribution, the </w:t>
      </w:r>
      <w:r w:rsidRPr="004D55BB">
        <w:rPr>
          <w:rFonts w:cs="Times New Roman"/>
          <w:szCs w:val="28"/>
        </w:rPr>
        <w:lastRenderedPageBreak/>
        <w:t>state, democracy, approaches to the capital-labour contradiction, modes of realization, and the degree of correspondence of each view with the criteria of scientific socialism.</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4. Theoretical Foundation, Research Approaches and Methods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4.1. Theoretical Foundation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theoretical foundation of the dissertation is Marxism-Leninism, Ho Chi Minh Thought, and the system of viewpoints of the Communist Party of Vietnam on socialism and the path toward socialism. Philosophically, the dissertation applies the principles of dialectical materialism and historical materialism, focusing on the relationships between social being and social consciousness; between the productive forces and the relations of production; between the economic base and the superstructure; as well as issues of class, ownership, the state, democracy, and human emancipation. This foundation is applied in a scientific, dialectical, and concrete-historical spirit, without imposing a pre-existing model on every case and without equating self-designation, welfare policy, or state intervention with the essence of scientific socialism.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4.2. Research Approaches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dissertation employs four principal approaches. First, a dialectical-materialist and historical-materialist approach, which considers views on “socialism” in their formation, development, and transformation, and in the relationship between material conditions, spiritual life, and the activity of subjects. Second, a concrete-historical approach, which situates each view within the context of the colonial legacy, economic structure, class correlation, cultural-religious traditions, the task of nation-building, and international position. Third, a systems-structural approach, which treats each view as an integrated whole comprising an ideological foundation, social subjects, objectives, ownership and distribution relations, the role of the state, forms of democracy, paths of realization, and conceptions of human development. Fourth, a cross-regional comparative approach aimed at identifying commonalities, specificities, and major types in postcolonial societies.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4.3. Research Methods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The dissertation combines the historical and logical methods to reconstruct processes of formation while identifying the internal structure of each view; it employs analysis-synthesis and systematization to examine works, speeches, programmes, constitutions, development plans, and research studies. Textual analysis and source criticism are used to determine the speaking subject, circumstances of emergence, political-social purposes, conceptual systems, and degree of consistency of the materials. Comparative analysis is conducted across </w:t>
      </w:r>
      <w:r w:rsidRPr="004D55BB">
        <w:rPr>
          <w:rFonts w:cs="Times New Roman"/>
          <w:szCs w:val="28"/>
        </w:rPr>
        <w:lastRenderedPageBreak/>
        <w:t>cases, among the three regions, and against the basic criteria of scientific socialism. Theoretical generalization and qualitative forecasting are used to identify grounded developmental tendencies, rather than to produce quantitative forecasts or deterministic predictions.</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5. New Scientific Contributions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dissertation contributes to systematizing the premises, foundations of formation, and basic content of representative views on “socialism” in Asia, Africa, and Latin America; thereby clarifying their values, limitations, and reference significance for the understanding of socialism and the path toward socialism in Vietnam. This result is developed through an analytical framework linking historical-social conditions, ideological premises, constitutive subjects, content, modes of institutionalization, and practical outcomes; it also distinguishes views from models and practice in order to avoid equating labels, nationalization, planning, or welfare policies with a socialist essence.</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6. Theoretical and Practical Significance</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Theoretically, the dissertation supplements the foundations for studying socialism and the path toward socialism in Vietnam through the analysis, comparison, and evaluation of representative views in the three regions on the basis of Marxist-Leninist methodology. Practically, the research findings provide reference materials for research and teaching in Philosophy, Scientific Socialism, Political Science, and related social-science disciplines; they may also be used in political-theory education and training at academies, research institutes, universities, colleges, and institutions for cadre training.</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7. Structure of the Dissertation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In addition to the Introduction, Conclusion, List of the Author's Scientific Publications Related to the Dissertation Topic, and References, the dissertation consists of four chapters.</w:t>
      </w:r>
    </w:p>
    <w:p w:rsidR="004D55BB" w:rsidRPr="004D55BB" w:rsidRDefault="004D55BB" w:rsidP="004D55BB">
      <w:pPr>
        <w:spacing w:after="0" w:line="274" w:lineRule="auto"/>
        <w:ind w:firstLine="720"/>
        <w:jc w:val="both"/>
        <w:rPr>
          <w:rFonts w:cs="Times New Roman"/>
          <w:szCs w:val="28"/>
        </w:rPr>
      </w:pPr>
    </w:p>
    <w:p w:rsidR="004D55BB" w:rsidRPr="004D55BB" w:rsidRDefault="004D55BB" w:rsidP="004D55BB">
      <w:pPr>
        <w:keepNext/>
        <w:spacing w:after="0" w:line="274" w:lineRule="auto"/>
        <w:jc w:val="center"/>
        <w:rPr>
          <w:rFonts w:cs="Times New Roman"/>
          <w:szCs w:val="28"/>
        </w:rPr>
      </w:pPr>
      <w:r w:rsidRPr="004D55BB">
        <w:rPr>
          <w:rFonts w:cs="Times New Roman"/>
          <w:b/>
          <w:szCs w:val="28"/>
        </w:rPr>
        <w:t>CHAPTER 1. OVERVIEW OF RESEARCH ISSUES RELATED TO THE DISSERTATION TOPIC</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1.1. Overview of Research Issues Related to the Dissertation Topic</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1.1.1. International Studies on Socialism in Asia, Africa, and Latin America</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The dissertation approaches international scholarship in two layers: classical, foundational, and cross-regional studies that explain the structures of dependent development, and studies directly addressing views, movements, and models in each region. This organization helps clarify the value of each body of sources for identifying historical-social contexts, class bases, ownership models, the role of the </w:t>
      </w:r>
      <w:r w:rsidRPr="004D55BB">
        <w:rPr>
          <w:rFonts w:cs="Times New Roman"/>
          <w:szCs w:val="28"/>
        </w:rPr>
        <w:lastRenderedPageBreak/>
        <w:t>state, democracy, and development objectives, while limiting a literature-review approach that merely enumerates sources.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1.1.1.1. Classical, Foundational, and Cross-Regional Studies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Foundational studies of dependency and world-systems provide an important basis for explaining why socialist views in the Global South have often been associated with national independence and autonomous development. Raúl Prebisch framed underdevelopment in terms of the asymmetric relationship between centre and periphery; Kwame Nkrumah analysed neocolonialism as the continuation of financial, commercial, military, and technological domination after political independence had been achieved; Samir Amin, André Gunder Frank, Cardoso and Faletto further clarified mechanisms of dependent development, while Immanuel Wallerstein situated these relations within the structure of the capitalist world-system.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Studies of the Third World and the Global South emphasize that decolonization does not mean the end of all forms of dependence. Analyses of unequal exchange, the international division of labour, debt, technology, value chains, and neoliberalism help the dissertation explain the context in which programmes of industrialization, public-sector expansion, planning, resource control, and redistribution emerged. At the same time, contemporary philosophical studies of socialism provide a conceptual apparatus for distinguishing state ownership from social ownership, welfare from economic democracy, and state intervention from workers' mastery. The value of this body of scholarship lies in providing a broad comparative foundation; its limitation is that most works do not directly assess cases across Asia, Africa, and Latin America through a unified set of philosophical criteria.</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1.1.1.2. Studies on Socialism in Asia</w:t>
      </w:r>
    </w:p>
    <w:p w:rsidR="004D55BB" w:rsidRPr="00B1324D" w:rsidRDefault="004D55BB" w:rsidP="004D55BB">
      <w:pPr>
        <w:spacing w:after="0" w:line="274" w:lineRule="auto"/>
        <w:ind w:firstLine="720"/>
        <w:jc w:val="both"/>
        <w:rPr>
          <w:rFonts w:cs="Times New Roman"/>
          <w:spacing w:val="-4"/>
          <w:szCs w:val="28"/>
        </w:rPr>
      </w:pPr>
      <w:r w:rsidRPr="00B1324D">
        <w:rPr>
          <w:rFonts w:cs="Times New Roman"/>
          <w:spacing w:val="-4"/>
          <w:szCs w:val="28"/>
        </w:rPr>
        <w:t>Studies of Asia show that “socialism” in the region emerged in close connection with anti-colonialism, nation-building, and the search for a path to post-independence modernization. Resolutions of the Asian Socialist Conference in the early 1950s reflected demands for land reform, economic development, expansion of democracy, and the search for a path independent of external power centres. The writings and speeches of J. Nehru, together with studies of postcolonial India, clarify a national-reformist socialist orientation combining planning, industrialization, the public sector, a mixed economy, and parliamentary democracy.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In addition, studies of Buddhism, Islam, Hinduism, and communal ethical traditions show that religion can become a language for articulating demands for equality, solidarity, restraint of individual self-interest, and responsibility toward the poor. Studies of “Buddhist socialism” in Myanmar and related tendencies help </w:t>
      </w:r>
      <w:r w:rsidRPr="004D55BB">
        <w:rPr>
          <w:rFonts w:cs="Times New Roman"/>
          <w:szCs w:val="28"/>
        </w:rPr>
        <w:lastRenderedPageBreak/>
        <w:t>the dissertation identify processes through which ideals of justice were indigenized. However, the scholarship also shows that religious views often lack a consistent theory of ownership relations, class, the state, and the means of social transformation, and therefore cannot be equated with scientific socialism.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1.1.1.3. Studies on Socialism in Africa</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For Africa, works by and about L. S. Senghor, J. Nyerere, Kwame Nkrumah, Négritude, Pan-Africanism, and liberation movements clarify the relationship among national independence, cultural revival, community, self-reliance, and development. Senghor's On African Socialism represents a humanistic-cultural tendency emphasizing identity and traditions of solidarity; the Arusha Declaration and Nyerere's writings reflect the process of translating Ujamaa principles into a political-economic programme centred on self-reliance, equality, opposition to privilege, and rural development.</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Many historical and political-science studies assess Ujamaa as both a nation-building project and a development experiment undertaken under conditions of underdeveloped productive forces. They record achievements in education, health care, social mobilization, and the ethos of self-reliance, while also identifying the limitations of administratively driven villagization, low productivity, shortages of capital and technology, concentration of power, and the gap between grassroots democracy and the state's actual operational capacity. Studies of Ethiopia and Mozambique provide additional comparative material on revolutionary socialist tendencies in Africa, showing that the reception of Marxism-Leninism in postcolonial settings was always strongly shaped by social structure, war, state-building, and international relations.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1.1.1.4. Studies on Socialism in Latin America</w:t>
      </w:r>
    </w:p>
    <w:p w:rsidR="004D55BB" w:rsidRPr="00B1324D" w:rsidRDefault="004D55BB" w:rsidP="004D55BB">
      <w:pPr>
        <w:spacing w:after="0" w:line="274" w:lineRule="auto"/>
        <w:ind w:firstLine="720"/>
        <w:jc w:val="both"/>
        <w:rPr>
          <w:rFonts w:cs="Times New Roman"/>
          <w:spacing w:val="-4"/>
          <w:szCs w:val="28"/>
        </w:rPr>
      </w:pPr>
      <w:r w:rsidRPr="00B1324D">
        <w:rPr>
          <w:rFonts w:cs="Times New Roman"/>
          <w:spacing w:val="-4"/>
          <w:szCs w:val="28"/>
        </w:rPr>
        <w:t>In Latin America, the literature focuses on Liberation Theology, modern Bolivarianism, “Socialism of the Twenty-First Century,” the left turn, and social programmes in Venezuela, Bolivia, and Brazil. The works of Gustavo Gutiérrez, Leonardo Boff, and Clodovis Boff reveal the convergence of progressive Christianity, the preferential option for the poor, and criticism of unjust structures. Studies of Hugo Chávez, Evo Morales, and Brazil's left-wing governments clarify the combination of resource sovereignty, redistribution, participatory democracy, Indigenous community rights, and social reform within differing economic-political structures.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The literature also identifies structural issues: dependence on oil and minerals, the sustainability of welfare, political polarization, institutional constraints, and the capacity to transform ownership relations. The Brazilian case shows that programmes such as Bolsa Família can have positive effects on poverty reduction, education, and health care without amounting to a transformation of the </w:t>
      </w:r>
      <w:r w:rsidRPr="004D55BB">
        <w:rPr>
          <w:rFonts w:cs="Times New Roman"/>
          <w:szCs w:val="28"/>
        </w:rPr>
        <w:lastRenderedPageBreak/>
        <w:t>overall structure of capitalist ownership. This provides an important basis for the dissertation to distinguish improvements in social well-being, left-wing orientation, and socialist essence in the scientific sense.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1.1.2. Domestic Studies on Socialism and Issues Related to Asia, Africa, and Latin America</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dissertation organizes domestic scholarship by function: foundational studies of socialism and the path toward socialism; studies of Marxist-Leninist methodology, socio-economic formations, and ownership; and studies directly or nearly directly addressing the three regions. This classification makes it possible both to establish evaluative criteria and to inherit evidence concerning specific contexts, currents, and models.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1.1.2.1. Studies on Socialism and the Path Toward Socialism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works of Nguyễn Đức Bình and Nguyễn Phú Trọng, together with studies of Ho Chi Minh Thought and documents of the Communist Party of Vietnam, affirm that socialism must be understood as an integrated set of relations among the development of productive forces, the building of progressive relations of production, promotion of the people's role as masters, the realization of democracy, social progress and justice, and human development. These arguments provide the methodological foundation for the dissertation to assess non-Marxist views without equating the goal of justice, state intervention, or welfare policy with a socialist essence.</w:t>
      </w:r>
    </w:p>
    <w:p w:rsidR="004D55BB" w:rsidRPr="00B1324D" w:rsidRDefault="004D55BB" w:rsidP="004D55BB">
      <w:pPr>
        <w:keepNext/>
        <w:spacing w:after="0" w:line="274" w:lineRule="auto"/>
        <w:ind w:firstLine="720"/>
        <w:jc w:val="both"/>
        <w:rPr>
          <w:rFonts w:cs="Times New Roman"/>
          <w:i/>
          <w:spacing w:val="-6"/>
          <w:szCs w:val="28"/>
        </w:rPr>
      </w:pPr>
      <w:r w:rsidRPr="004D55BB">
        <w:rPr>
          <w:rFonts w:cs="Times New Roman"/>
          <w:i/>
          <w:szCs w:val="28"/>
        </w:rPr>
        <w:t xml:space="preserve">1.1.2.2. Studies on Marxist-Leninist Methodology, Socio-Economic </w:t>
      </w:r>
      <w:r w:rsidRPr="00B1324D">
        <w:rPr>
          <w:rFonts w:cs="Times New Roman"/>
          <w:i/>
          <w:spacing w:val="-6"/>
          <w:szCs w:val="28"/>
        </w:rPr>
        <w:t>Formations, and Ownership</w:t>
      </w:r>
    </w:p>
    <w:p w:rsidR="004D55BB" w:rsidRPr="00B1324D" w:rsidRDefault="004D55BB" w:rsidP="004D55BB">
      <w:pPr>
        <w:spacing w:after="0" w:line="274" w:lineRule="auto"/>
        <w:ind w:firstLine="720"/>
        <w:jc w:val="both"/>
        <w:rPr>
          <w:rFonts w:cs="Times New Roman"/>
          <w:spacing w:val="-6"/>
          <w:szCs w:val="28"/>
        </w:rPr>
      </w:pPr>
      <w:r w:rsidRPr="00B1324D">
        <w:rPr>
          <w:rFonts w:cs="Times New Roman"/>
          <w:spacing w:val="-6"/>
          <w:szCs w:val="28"/>
        </w:rPr>
        <w:t>Studies of the theory of socio-economic formations, ownership, class, the state, democracy, and the social functions of religion help the dissertation construct criteria for analysing its object. These works emphasize that nationalization is not automatically equivalent to social ownership; the public sector is not automatically equivalent to workers' mastery; welfare and redistribution may have progressive significance but must be examined in relation to the economic base, class structure, and organization of power. This provides the basis for distinguishing changes in the legal form of ownership from substantive transformations in the relations of production.</w:t>
      </w:r>
    </w:p>
    <w:p w:rsidR="004D55BB" w:rsidRPr="004D55BB" w:rsidRDefault="004D55BB" w:rsidP="004D55BB">
      <w:pPr>
        <w:keepNext/>
        <w:spacing w:after="0" w:line="274" w:lineRule="auto"/>
        <w:ind w:firstLine="720"/>
        <w:jc w:val="both"/>
        <w:rPr>
          <w:rFonts w:cs="Times New Roman"/>
          <w:i/>
          <w:szCs w:val="28"/>
        </w:rPr>
      </w:pPr>
      <w:r w:rsidRPr="00B1324D">
        <w:rPr>
          <w:rFonts w:cs="Times New Roman"/>
          <w:i/>
          <w:spacing w:val="-6"/>
          <w:szCs w:val="28"/>
        </w:rPr>
        <w:t>1.1.2.3.</w:t>
      </w:r>
      <w:r w:rsidRPr="004D55BB">
        <w:rPr>
          <w:rFonts w:cs="Times New Roman"/>
          <w:i/>
          <w:szCs w:val="28"/>
        </w:rPr>
        <w:t xml:space="preserve"> Studies on Asia, Africa, and Latin America</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Domestic studies of the Latin American left, “Socialism of the Twenty-First Century,” distinctive forms of socialism in particular countries, development trends in Africa, and international communist and left-wing movements provide extensive comparative materials. These works help identify characteristics of Bolivarianism, participatory democracy, nationalization of natural resources, social welfare, Indigenous movements, variants of African socialism, and the challenges facing the </w:t>
      </w:r>
      <w:r w:rsidRPr="004D55BB">
        <w:rPr>
          <w:rFonts w:cs="Times New Roman"/>
          <w:szCs w:val="28"/>
        </w:rPr>
        <w:lastRenderedPageBreak/>
        <w:t>Global South under globalization. However, most studies focus on a single region or case and have not placed types from all three continents within a common cross-regional philosophical analytical framework.</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1.2. General Assessment of the Reviewed Literature and Issues Raised for the Dissertation</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1.2.1. General Assessment of the Reviewed Literature</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review shows that domestic and international scholarship has produced three important groups of findings. First, it provides a rich body of materials on decolonization, dependent development, the postcolonial state, and socialist currents in Asia, Africa, and Latin America. Second, many studies have clarified the ideological origins, political-social objectives, role of the state, ownership and distribution policies, forms of democracy, and practical outcomes of representative cases. Third, Marxist-Leninist theoretical works and domestic studies provide a basis for identifying socialism not through any single policy but through an integrated set of relations among the productive forces, relations of production, class basis, state power, democracy, and human emancipation.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Nevertheless, several limitations remain. Many international studies are strong in history, political science, and development studies but do not assess the object through a unified set of philosophical criteria. Domestic studies often examine particular regions or models in depth, with few works comparing all three regions simultaneously. Connections among original texts produced by ideological subjects, institutional models, and practical outcomes are at times insufficiently close, creating a risk of equating discourse with a model or assessing ideological essence solely through the temporary success or failure of policies.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1.2.2. Issues Raised for the Dissertation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First, the dissertation needs to establish a clear conceptual framework and a set of methodological criteria for distinguishing scientific socialism from views bearing the name “socialism.” Second, it is necessary to analyse systematically the economic, political, social, cultural, scientific and technological conditions, ideological premises, and subjective factors that gave rise to views in the three regions. Third, representative cases must be examined through a unified analytical structure encompassing ideological foundations, socio-class bases, ownership relations, distribution models, the state, democracy, the capital-labour contradiction, and modes of realization. Fourth, comparison is required to identify commonalities, specificities, values, and limitations while avoiding both absolutization and simple negation. </w:t>
      </w:r>
    </w:p>
    <w:p w:rsidR="004D55BB" w:rsidRDefault="004D55BB" w:rsidP="004D55BB">
      <w:pPr>
        <w:keepNext/>
        <w:spacing w:after="0" w:line="274" w:lineRule="auto"/>
        <w:jc w:val="center"/>
        <w:rPr>
          <w:rFonts w:cs="Times New Roman"/>
          <w:b/>
          <w:szCs w:val="28"/>
        </w:rPr>
      </w:pPr>
      <w:r w:rsidRPr="004D55BB">
        <w:rPr>
          <w:rFonts w:cs="Times New Roman"/>
          <w:b/>
          <w:szCs w:val="28"/>
        </w:rPr>
        <w:lastRenderedPageBreak/>
        <w:t>CHAPTER 2. CONDITIONS AND PREMISES FOR THE FORMATION OF VIEWS ON “SOCIALISM” IN ASIA, AFRICA, AND LATIN AMERICA</w:t>
      </w:r>
    </w:p>
    <w:p w:rsidR="00B1324D" w:rsidRPr="004D55BB" w:rsidRDefault="00B1324D" w:rsidP="00B1324D">
      <w:pPr>
        <w:keepNext/>
        <w:spacing w:after="0" w:line="240" w:lineRule="auto"/>
        <w:jc w:val="center"/>
        <w:rPr>
          <w:rFonts w:cs="Times New Roman"/>
          <w:szCs w:val="28"/>
        </w:rPr>
      </w:pP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2.1. Some Basic Concepts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2.1.1. The Concept of Socialism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dissertation distinguishes two levels of meaning of the concept of socialism. At the theoretical-normative level, socialism is understood in accordance with the basic principles of scientific socialism, in which the development of the productive forces is linked to the transformation of the relations of production, the gradual overcoming of exploitation of human beings by human beings, the establishment of the working people's role as masters, the expansion of democracy, the realization of social progress and justice, and the pursuit of human emancipation and development. This level of meaning is used as a frame of reference for evaluating the essence, values, and limitations of the views examined.</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At the historical-descriptive level, the term “socialism” is also used to refer to doctrines, views, movements, programmes, or models that identify themselves as socialist or are described as socialist by scholars. These objects may receive Marxism-Leninism to varying degrees, or combine nationalism, social democracy, religion, communal traditions, and the developmental state. Distinguishing these two levels of meaning enables the dissertation to avoid equating a label with an essence, while also avoiding the mechanical imposition of a specific institutional model on every historical case.</w:t>
      </w:r>
    </w:p>
    <w:p w:rsidR="004D55BB" w:rsidRPr="004D55BB" w:rsidRDefault="004D55BB" w:rsidP="004D55BB">
      <w:pPr>
        <w:keepNext/>
        <w:spacing w:after="0" w:line="274" w:lineRule="auto"/>
        <w:ind w:firstLine="720"/>
        <w:jc w:val="both"/>
        <w:rPr>
          <w:rFonts w:cs="Times New Roman"/>
          <w:b/>
          <w:i/>
          <w:szCs w:val="28"/>
        </w:rPr>
      </w:pPr>
      <w:r w:rsidRPr="004D55BB">
        <w:rPr>
          <w:rFonts w:cs="Times New Roman"/>
          <w:b/>
          <w:i/>
          <w:szCs w:val="28"/>
        </w:rPr>
        <w:t>2.1.2. The Concept of Views on Socialism in Asia, Africa, and Latin America</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Within the scope of the dissertation, “views on socialism” are understood as systems of cognition, value judgments, and practical orientations held by ideological-political subjects concerning the objectives, socio-economic foundations, subjects, institutions, and paths for building an order they identify as socialist. A view belongs to the sphere of social consciousness; a model is the structuring of a view into institutions and operating mechanisms; practice is the process of implementation under specific material conditions and correlations of forces. These three levels are dialectically related but are not identical.</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Accordingly, the dissertation holds that a view cannot be identified solely on the basis of slogans or an isolated policy. It is necessary to examine the totality of its components: worldview foundations; historical-social conditions; subjects and socio-class bases; development objectives; conceptions of ownership and distribution; the role of the state; forms of democracy; approaches to the capital-labour contradiction; modes of realization; and conceptions of human </w:t>
      </w:r>
      <w:r w:rsidRPr="004D55BB">
        <w:rPr>
          <w:rFonts w:cs="Times New Roman"/>
          <w:szCs w:val="28"/>
        </w:rPr>
        <w:lastRenderedPageBreak/>
        <w:t>emancipation. This structure serves as a unified analytical tool for the cases in all three regions.</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2.2. Economic, Political, Cultural, and Social Conditions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2.2.1. Economic Conditions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countries of the three regions entered the twentieth century largely from peripheral or semi-peripheral positions within the capitalist system. Colonial economies were organized to supply raw materials, agricultural products, minerals, cheap labour, and markets to capitalist centres; infrastructure, finance, and trade primarily served extraction rather than endogenous accumulation. After independence, the contradiction between political sovereignty and economic dependence, and between the requirements of modernization and limited productive capacity, encouraged many views emphasizing industrialization, planning, land reform, the public sector, resource control, and market regulation.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However, a large economic role for the state does not automatically create socialist relations of production. What must be assessed is who controls the means of production, to which forces the fruits of development are distributed, whether workers participate in economic decision-making, and whether the public sector is transformed into a substantive form of social ownership or remains merely state ownership in legal form. The contradiction between the development of productive forces and the slow transformation of ownership relations is one of the common limitations of many postcolonial models.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2.2.2. Political Conditions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disintegration of the colonial system, national liberation movements, the influence of the Russian October Revolution, the Cold War, the Non-Aligned Movement, and the rise of left-wing forces created the immediate political environment for choosing alternative paths of development. For many newly independent countries, socialism was regarded as an option for consolidating sovereignty, limiting the domination of foreign capital, building the nation-state, mobilizing resources, and expanding democracy.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Nevertheless, anti-imperialism or declarations of justice are insufficient to determine a socialist character. It is necessary to analyse which social forces the state represents, what type of ownership relations it protects and organizes, how power is controlled, and whether the masses become substantive subjects or merely objects of mobilization. Practice shows that a developmental state can generate capacity for development and redistribution, but may also become bureaucratized and concentrate power in the absence of the rule of law, accountability mechanisms, and substantive democracy.</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lastRenderedPageBreak/>
        <w:t>2.2.3. Social Conditions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class and social-stratum structure of postcolonial countries is often highly complex: the industrial working class remains limited, peasants constitute a large proportion of the population, alongside national intellectuals, the national bourgeoisie, the urban petty bourgeoisie, civil servants, informal workers, Indigenous communities, and religious forces. Consequently, many movements bearing a socialist name emerged on the basis of broad political alliances rather than a homogeneous class foundation. This characteristic facilitates broad national mobilization but also makes class objectives and methods of transforming the relations of production prone to inconsistency.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Contradictions between legal equality and social differentiation, between national solidarity and divergent interests, and between development needs and unequal capacity to benefit are important sources of programmes of redistribution, land reform, mass education, and welfare. The decisive criterion is not merely whether the masses are mobilized or benefit, but whether they genuinely participate and exercise mastery in production, distribution, the state, and community life.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2.2.4. Cultural Conditions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Indigenous traditions, religion, and nationalism provide symbols, value systems, and languages through which demands for justice are articulated. In Asia, Hinduism, Buddhism, Islam, and communal ethics contributed to conceptions of equality, restraint, solidarity, and responsibility toward the poor. In Africa, communal traditions, Négritude, and consciousness of cultural revival were mobilized to affirm national dignity and the right to develop in accordance with local conditions. In Latin America, the Bolivarian spirit, Indigenous cultures, and progressive Christianity became resources for many left-wing and community movements.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Cultural factors help indigenize social ideals, generate legitimacy, and enhance mobilizational capacity; however, when detached from analysis of ownership relations, class, and power, they can lead to the moralization of economic-political contradictions or the idealization of traditional community. The dissertation therefore regards culture both as a condition for the formation of views and as a sphere that must be examined in relation to the material base and social structure.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2.2.5. Scientific and Technological Conditions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Technological backwardness, the absence of foundational industries, technological dependence, and limited research capacity deepen the contradiction between political independence and developmental autonomy. The need to build modern productive forces has encouraged views emphasizing industrialization, </w:t>
      </w:r>
      <w:r w:rsidRPr="004D55BB">
        <w:rPr>
          <w:rFonts w:cs="Times New Roman"/>
          <w:szCs w:val="28"/>
        </w:rPr>
        <w:lastRenderedPageBreak/>
        <w:t>education, science, infrastructure, and the organizing role of the state. In many countries, scientific and technological development has been regarded as a condition for escaping the position of raw-material supplier and creating endogenous accumulation capacity.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However, science and technology do not automatically generate progressive social relations. Their effects depend on ownership, purposes of use, mechanisms for distributing benefits, and workers' capacity to participate. In the present context, technological dependence has expanded to data, digital platforms, algorithms, and strategic supply chains, making technological autonomy a new manifestation of developmental autonomy.</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2.3. Theoretical Premises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2.3.1. The Influence of Marxism-Leninism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Marxism-Leninism is an important theoretical premise influencing many socialist movements and views in the three regions, particularly through its critique of capitalism and imperialism and its theories of class, ownership, the state, revolution, and social emancipation. The degree of reception, however, varies considerably. Some forces embraced it as a worldview foundation and revolutionary method; some subjects mainly inherited categories for criticizing imperialism, planning, or public ownership; and some cases combined Marxist elements with nationalism, parliamentary democracy, religion, and communal traditions.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process of reception therefore did not take the form of simple replication, but involved selection, interpretation, and indigenization. The value of Marxism-Leninism for the dissertation lies not only in its historical influence on the subjects studied but also in its role as a set of criteria for assessing the degree of transformation of ownership relations, the status of workers, the nature of state power, democracy, and the objective of human emancipation.</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2.3.2. The Influence of Non-Marxist Views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Alongside Marxism-Leninism, many non-Marxist ideological sources strongly influenced the formation of views in the three regions: democratic socialism and Fabianism, nationalism, humanism, religious thought, modernization theory, dependency theory, communitarian thought, and Indigenous political traditions. These sources provide different ways of articulating reform, justice, welfare, cooperation, self-reliance, democracy, and the role of the state.</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The interweaving of multiple ideological sources explains the hybrid and diverse character of views bearing the socialist name. It can enrich the capacity for indigenization and for linking social ideals with national traditions, but it can also create limitations when questions of class, ownership, and the capital-labour </w:t>
      </w:r>
      <w:r w:rsidRPr="004D55BB">
        <w:rPr>
          <w:rFonts w:cs="Times New Roman"/>
          <w:szCs w:val="28"/>
        </w:rPr>
        <w:lastRenderedPageBreak/>
        <w:t>contradiction are replaced by moral categories, reconciliation, or purely developmental concerns. The dissertation therefore evaluates non-Marxist sources in relation to the historical circumstances and internal structure of each view.</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2.4. Subjective Factors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Subjective factors comprise the cognitive capacities, interests, will, political qualities, organizational capacity, and practical activity of historical subjects, through which objective conditions and theoretical premises are selected, interpreted, and transformed into systems of views. The dissertation distinguishes three organically related levels: the individual level, comprising thinkers, intellectuals, and leaders; the organizational-institutional level, comprising political parties, movements, social organizations, and the state; and the level of social forces and the masses, which constitute the basis of interests, experience, and practical energy underlying the views.</w:t>
      </w:r>
    </w:p>
    <w:p w:rsidR="004D55BB" w:rsidRDefault="004D55BB" w:rsidP="004D55BB">
      <w:pPr>
        <w:spacing w:after="0" w:line="274" w:lineRule="auto"/>
        <w:ind w:firstLine="720"/>
        <w:jc w:val="both"/>
        <w:rPr>
          <w:rFonts w:cs="Times New Roman"/>
          <w:szCs w:val="28"/>
        </w:rPr>
      </w:pPr>
      <w:r w:rsidRPr="004D55BB">
        <w:rPr>
          <w:rFonts w:cs="Times New Roman"/>
          <w:szCs w:val="28"/>
        </w:rPr>
        <w:t>Subjective factors perform the principal functions of recognizing and generalizing social contradictions; selecting and indigenizing theoretical sources; systematizing them into discourse and programmes; building organizations and social alliances; mobilizing the masses; and institutionalizing, testing, and adjusting views through practice. Objective conditions create only historical possibilities and needs; the specific content of each option depends substantially on organizational capacity, strategic choices, and the correlation of forces. Thus, countries with certain similar conditions may nevertheless develop different types of socialist views.</w:t>
      </w:r>
    </w:p>
    <w:p w:rsidR="004D55BB" w:rsidRPr="004D55BB" w:rsidRDefault="004D55BB" w:rsidP="004D55BB">
      <w:pPr>
        <w:spacing w:after="0" w:line="274" w:lineRule="auto"/>
        <w:ind w:firstLine="720"/>
        <w:jc w:val="both"/>
        <w:rPr>
          <w:rFonts w:cs="Times New Roman"/>
          <w:szCs w:val="28"/>
        </w:rPr>
      </w:pPr>
    </w:p>
    <w:p w:rsidR="004D55BB" w:rsidRDefault="004D55BB" w:rsidP="004D55BB">
      <w:pPr>
        <w:keepNext/>
        <w:spacing w:after="0" w:line="274" w:lineRule="auto"/>
        <w:jc w:val="center"/>
        <w:rPr>
          <w:rFonts w:cs="Times New Roman"/>
          <w:b/>
          <w:szCs w:val="28"/>
        </w:rPr>
      </w:pPr>
      <w:r w:rsidRPr="004D55BB">
        <w:rPr>
          <w:rFonts w:cs="Times New Roman"/>
          <w:b/>
          <w:szCs w:val="28"/>
        </w:rPr>
        <w:t>CHAPTER 3. CONTENT OF REPRESENTATIVE VIEWS ON “SOCIALISM” IN ASIA, AFRICA, AND LATIN AMERICA</w:t>
      </w:r>
    </w:p>
    <w:p w:rsidR="00B1324D" w:rsidRPr="004D55BB" w:rsidRDefault="00B1324D" w:rsidP="00B1324D">
      <w:pPr>
        <w:keepNext/>
        <w:spacing w:after="0" w:line="240" w:lineRule="auto"/>
        <w:jc w:val="center"/>
        <w:rPr>
          <w:rFonts w:cs="Times New Roman"/>
          <w:szCs w:val="28"/>
        </w:rPr>
      </w:pP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3.1. Views on “Socialism” in Asia: The Case of India</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3.1.1. “Nationally Oriented Socialism” (The Case of India under J. Nehru)</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J. Nehru's view represents a type of national-reformist socialism formed amid the simultaneous tasks of national liberation, nation-building, and modernization. Nehru was influenced by Marxism, the Russian Revolution, and the Fabian tradition, but did not choose proletarian revolution or the Soviet model. He combined nationalism, secularism, parliamentary democracy, planning, and a mixed economy, regarding the “socialist pattern” primarily as an organized development orientation aimed at building national capacity, promoting industrialization, reducing inequality, and expanding social opportunities.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Economically, planning and the public sector were used as instruments of development, particularly in heavy industry, infrastructure, energy, science, and </w:t>
      </w:r>
      <w:r w:rsidRPr="004D55BB">
        <w:rPr>
          <w:rFonts w:cs="Times New Roman"/>
          <w:szCs w:val="28"/>
        </w:rPr>
        <w:lastRenderedPageBreak/>
        <w:t>education, while private ownership and market mechanisms continued to exist. The Five-Year Plans embodied an effort to transform a colonial economy into a national economy capable of endogenous accumulation. Politically, parliamentary democracy and the secular state were regarded as means of maintaining the unity of a nation marked by religious, linguistic, and caste diversity. Socially, the state emphasized reform and the expansion of education, welfare, and development opportunities.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value of Nehru's view lies in linking national independence with industrialization, the development of productive forces, expansion of the public sector, and the construction of democratic institutions. However, the model did not fundamentally transform capitalist ownership relations, the power of propertied forces, land inequality, or the position of workers in economic control. It therefore represents a national-reformist socialist orientation with many progressive elements, but it is not identical with scientific socialism.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3.1.2. Manifestations of Religious Socialism in Asia</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Manifestations of religious socialism in Asia do not constitute a unified doctrine or national model, but rather a group of views that articulate demands for justice through the language of Hinduism, Buddhism, Islam, and communal ethical traditions. These views criticize greed, self-interested accumulation, and distributive injustice; they emphasize altruism, obligations toward the poor, the social responsibility of ownership, cooperation, and community. In some cases, religion is also combined with nationalism and welfare programmes to generate legitimacy for social reform.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value of this tendency lies in mobilizing Indigenous moral resources, fostering community cohesion, and adding a humanistic dimension to reform projects. However, because it arises primarily from ethical-religious norms rather than a materialist analysis of the relations of production, it often lacks a consistent theory of class, ownership, the state, and the means of social transformation. When inequality is explained chiefly in terms of individual morality, the material foundations of exploitation risk being obscured; these views therefore cannot be equated with scientific socialism.</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3.2. Views on “Socialism” in Africa</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3.2.1. Nationally Oriented “African Socialism” (The Case of Senegal)</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L. S. Senghor's view in Senegal represents a type of African socialism with a national-cultural character. Its important ideological foundations include Négritude, humanism, communal traditions, solidarity, and the demand to restore the dignity of African peoples denied by colonialism. Senghor emphasized the indigenization of socialism rather than the replication of foreign models, while advocating a </w:t>
      </w:r>
      <w:r w:rsidRPr="004D55BB">
        <w:rPr>
          <w:rFonts w:cs="Times New Roman"/>
          <w:szCs w:val="28"/>
        </w:rPr>
        <w:lastRenderedPageBreak/>
        <w:t>combination of planning, cooperation, welfare, democracy, and civilizational dialogue within a reformist framework.</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value of this view lies in linking national liberation with cultural revival, opposing colonial imposition, and affirming the right to choose a development path suited to African conditions. However, the idealization of traditional community and emphasis on cultural reconciliation may obscure class contradictions and questions of ownership; the model's reformist character did not fundamentally alter the position of capitalist relations and dependence. Senghor's socialism therefore has clear historical and humanistic significance but remains at a considerable distance from the criteria of scientific socialism.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3.2.2. The Tendency of Modern Revolutionary Democratic Socialism (The Case of Ujamaa in Tanzania)</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J. Nyerere's Ujamaa emphasizes community, equality, labour, self-reliance, and rural development. Nyerere held that socialism is first and foremost associated with a non-exploitative attitude, social responsibility, and communal life, and cannot be identified solely by the legal form of ownership. The 1967 Arusha Declaration institutionalized the principles of “socialism and self-reliance” through a strong state role, control over the principal means of production, restrictions on privilege among leaders, education for self-reliance, and the organization of Ujamaa villages. A progressive feature of the project was that it placed peasants - the largest social force - at the centre of a strategy of community development and independent nation-building.</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Socially, Ujamaa contributed to the expansion of education, health care, and an ethos of self-reliance; politically, it enabled large-scale mobilization and strengthened the postcolonial state. Its limitations emerged, however, when the ideal of community was translated into policy under conditions of underdeveloped productive forces and shortages of capital and technology. Villagization in many places was administratively imposed from above and did not fully ensure voluntariness or peasants' decision-making rights; centralized mechanisms could weaken productive incentives; and the expansion of state ownership was not equivalent to the social mastery of workers.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Within the tendency of modern revolutionary democratic socialism, the dissertation also compares the cases of Ethiopia and Mozambique. These cases show that Marxism-Leninism may be received as an ideological-political instrument for organizing forces, reforming ownership, building a new state, and resisting dependence; yet nationalization and the concentration of power do not automatically translate into the social mastery of the working people. Where democratic mechanisms, checks on power, governance capacity, and the </w:t>
      </w:r>
      <w:r w:rsidRPr="004D55BB">
        <w:rPr>
          <w:rFonts w:cs="Times New Roman"/>
          <w:szCs w:val="28"/>
        </w:rPr>
        <w:lastRenderedPageBreak/>
        <w:t>substantive participation of workers and peasants are insufficiently strong, state power risks bureaucratization. The dissertation thus emphasizes the core philosophical criterion of the extent to which state power and state ownership are transformed into social power linked to the subject role of the working masses.</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3.3. Views on “Socialism” in Latin America</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3.3.1. Left-Wing Currents and Modern Bolivarianism (Venezuela, Bolivia, Brazil)</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3.3.1.1. Overview of Left-Wing Socialism and Bolivarianism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Latin American left-wing currents of the late twentieth and early twenty-first centuries emerged in response to neoliberalism, inequality, crises of representation, and dependence on international capital. In Venezuela, “Socialism of the Twenty-First Century” linked Bolivarian thought with anti-imperialism, resource sovereignty, participatory democracy, and welfare. In Bolivia, the left-wing process was associated with Indigenous movements, the plurinational state, community rights, and resource control. In Brazil, left-wing governments largely pursued centre-left reform within a market economy, focusing on poverty reduction, expanded opportunities, and social inclusion.</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3.3.1.2. Conceptions of the Economy, Ownership, and Distribution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A common feature of these models is their emphasis on the role of the state in controlling strategic resources, redistribution, and the provision of social services, although the degree of intervention varies considerably. Venezuela strengthened control over oil and expanded social programmes; Bolivia reaffirmed state rights over natural resources and used revenues to expand welfare while recognizing the community economy and the rights of Indigenous peoples; Brazil maintained a market-economy structure and private ownership, using taxation, credit, and income-transfer programmes such as Bolsa Família to reduce poverty and broaden access to education and health care.</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These policies show that redistribution within a market framework can produce important social-welfare outcomes, but state ownership or resource control is not automatically equivalent to social ownership. When economic decision-making remains concentrated in the state apparatus or private capital, workers' degree of mastery remains limited. Moreover, heavy dependence on resource revenues makes welfare vulnerable to world price cycles, showing that resource sovereignty becomes developmental autonomy only when it is transformed into productive capacity, knowledge, and sustainable institutions.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3.3.1.3. Conceptions of Politics, the State, and Democracy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Left-wing currents seek to supplement representative democracy with forms of participatory democracy, including referendums, community councils, </w:t>
      </w:r>
      <w:r w:rsidRPr="004D55BB">
        <w:rPr>
          <w:rFonts w:cs="Times New Roman"/>
          <w:szCs w:val="28"/>
        </w:rPr>
        <w:lastRenderedPageBreak/>
        <w:t>Indigenous movements, grassroots organizations, and mechanisms of direct consultation. Venezuela emphasizes “people's power”; Bolivia expands constitutional recognition of Indigenous peoples within the structure of a plurinational state; Brazil operates primarily through institutions of representative democracy combined with certain mechanisms of social participation. These forms broaden political space for formerly marginalized groups and create a social basis for redistributive policies.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However, a strong state and mass mobilization are not equivalent to socialist democracy. When participatory institutions depend excessively on the ruling party, political polarization intensifies, or checks on power weaken, democracy may become formalized. Accordingly, the dissertation assesses the quality of democracy not only by the number of participatory mechanisms but by people's substantive capacity to influence decisions, control power, access information, and protect political and social rights.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3.3.1.4. Approaches to the Capital-Labour Contradiction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Latin American left-wing models regard inequality and the domination of international capital as central problems, but their treatment of the capital-labour contradiction generally proceeds through regulation, redistribution, and strengthening the bargaining position of disadvantaged groups rather than abolishing capitalist relations as a whole. Venezuela and Bolivia expanded the state sector and resource control, yet the private sector and market mechanisms continued to play significant roles; Brazil focused on employment, wages, welfare, and support for poor households within a capitalist economy.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Therefore, achievements in poverty reduction and expanded access to public services must be distinguished from transformations in ownership relations and economic power. The dissertation's approach emphasizes that the degree of socialist character must be assessed by the position of workers in ownership, governance, and distribution, not merely by the scale of social spending or anti-capitalist discourse.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3.3.1.5. Modes of Realization and Limitations of the Current</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principal means through which left-wing currents have sought realization are electoral politics, constitutional amendment, the use of state power to adjust distributive relations, expansion of the public sector, resource control, and the development of social programmes. This constitutes an important difference from the classical model of proletarian revolution. These policies have produced certain outcomes in poverty reduction, health care, education, the political presence of Indigenous communities, and social mobilization.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lastRenderedPageBreak/>
        <w:t>The principal limitations include dependence on natural resources and commodity cycles, uneven institutional capacity, political polarization, tensions between mass mobilization and checks on power, the persistent existence of capitalist ownership relations, and the reversibility of welfare when economic conditions change. These limitations show that social-welfare achievements or the degree of state intervention cannot be treated as the sole criterion for determining a socialist essence.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3.3.2. The Tendency of Religious Socialism (Liberation Theology)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Liberation Theology is a distinctive manifestation of religious socialist thought in Latin America. The current places the “preferential option for the poor” at its centre and regards poverty not merely as individual deprivation but as the result of oppressive structures. By combining progressive Christianity with social analysis, Liberation Theology creates an ethical-political language capable of mobilizing communities against injustice and affirming human dignity.</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3.3.2.1. Socio-Class Basis and Representative Forces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social base of the current consists primarily of the urban and rural poor, peasants, workers, base communities, some priests and religious, religious intellectuals, and social movements. The current does not form a homogeneous class base such as that envisaged in the theory of proletarian revolution, but it reflects the interests and experiences of oppressed groups while creating community networks capable of organization and political education. The combination of faith and social action expands the space for participation of people who previously had little voice in public life.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3.3.2.2. Conceptions of Politics, the State, and Democracy</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Liberation Theology does not construct a unified model of a socialist state, but emphasizes human liberation from oppression, the social responsibility of political institutions, communities' right to participate, and the necessity of standing with the poor. Democracy is viewed in terms of the capacity of marginalized groups to become subjects of social life rather than merely objects of assistance. This view helps provide an ethical foundation for movements for democracy, human rights, and social justice, but still depends on specific political alliances for its translation into institutions.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3.3.2.3. Approaches to the Capital-Labour Contradiction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The current selectively adopts certain tools of Marxist social analysis to explain poverty and inequality, emphasizing the structural character of oppression rather than reducing the entire problem to individual morality. However, the capital-labour contradiction is expressed through religious-ethical categories such as justice, liberation, solidarity, and the option for the poor. This provides broad </w:t>
      </w:r>
      <w:r w:rsidRPr="004D55BB">
        <w:rPr>
          <w:rFonts w:cs="Times New Roman"/>
          <w:szCs w:val="28"/>
        </w:rPr>
        <w:lastRenderedPageBreak/>
        <w:t>mobilizational force, but also leaves theories of ownership, class, and mechanisms for changing the relations of production less fully developed than in scientific socialism.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i/>
          <w:szCs w:val="28"/>
        </w:rPr>
        <w:t>3.3.2.4. Modes of Realization and Limitations of the Current</w:t>
      </w:r>
    </w:p>
    <w:p w:rsidR="004D55BB" w:rsidRDefault="004D55BB" w:rsidP="004D55BB">
      <w:pPr>
        <w:spacing w:after="0" w:line="274" w:lineRule="auto"/>
        <w:ind w:firstLine="720"/>
        <w:jc w:val="both"/>
        <w:rPr>
          <w:rFonts w:cs="Times New Roman"/>
          <w:szCs w:val="28"/>
        </w:rPr>
      </w:pPr>
      <w:r w:rsidRPr="004D55BB">
        <w:rPr>
          <w:rFonts w:cs="Times New Roman"/>
          <w:szCs w:val="28"/>
        </w:rPr>
        <w:t>The principal modes of realization are community education, pastoral activity, grassroots organization, social advocacy, protection of the poor, and participation in movements for democracy, human rights, land reform, or opposition to violence. The value of the current lies in its capacity to awaken social consciousness and create spaces for action among vulnerable communities. Its limitations include the absence of a unified economic-political model, dependence on the relationship between religion and politics, and the risk of transforming questions of ownership and power into moral categories when they are not linked to structural analysis.</w:t>
      </w:r>
    </w:p>
    <w:p w:rsidR="004D55BB" w:rsidRPr="004D55BB" w:rsidRDefault="004D55BB" w:rsidP="004D55BB">
      <w:pPr>
        <w:spacing w:after="0" w:line="274" w:lineRule="auto"/>
        <w:ind w:firstLine="720"/>
        <w:jc w:val="both"/>
        <w:rPr>
          <w:rFonts w:cs="Times New Roman"/>
          <w:szCs w:val="28"/>
        </w:rPr>
      </w:pPr>
    </w:p>
    <w:p w:rsidR="004D55BB" w:rsidRPr="004D55BB" w:rsidRDefault="004D55BB" w:rsidP="004D55BB">
      <w:pPr>
        <w:keepNext/>
        <w:spacing w:after="0" w:line="274" w:lineRule="auto"/>
        <w:jc w:val="center"/>
        <w:rPr>
          <w:rFonts w:cs="Times New Roman"/>
          <w:szCs w:val="28"/>
        </w:rPr>
      </w:pPr>
      <w:r w:rsidRPr="004D55BB">
        <w:rPr>
          <w:rFonts w:cs="Times New Roman"/>
          <w:b/>
          <w:szCs w:val="28"/>
        </w:rPr>
        <w:t>CHAPTER 4. VIEWS ON “SOCIALISM” IN ASIA, AFRICA, AND LATIN AMERICA - TRENDS OF CHANGE AND REFERENCE VALUES FOR VIETNAM</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4.1. Developmental Trends of Views on Socialism in Asia, Africa, and Latin America in the Contemporary World Context</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4.1.1. The Trend toward Continued Indigenization and Diversification of Interpretations of “Socialism”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Political forces in the Global South continue not to receive socialism as a single institutional formula, but interpret it through their own histories, cultures, religions, national structures, and development tasks. Indigenization enables these views to connect with specific social needs, but at the same time makes the boundaries among socialism, developmental nationalism, social democracy, the welfare state, and religious-communitarian currents increasingly complex. The need to distinguish label from essence is therefore becoming ever more significant.</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4.1.2. The Trend toward Combining Critiques of Dependent Capitalism with the Requirements of Inclusive and Sustainable Development</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Inequality, debt, raw-material exports, financial-technological dependence, and climate change keep the issue of developmental sovereignty at the centre. Many left-wing currents are shifting their focus from comprehensive nationalization toward multidimensional poverty reduction, public services, sustainable employment, access to resources, and environmental protection. This is a necessary expansion of the programme of justice; however, inclusive development acquires socialist depth only when linked to economic democracy, </w:t>
      </w:r>
      <w:r w:rsidRPr="004D55BB">
        <w:rPr>
          <w:rFonts w:cs="Times New Roman"/>
          <w:szCs w:val="28"/>
        </w:rPr>
        <w:lastRenderedPageBreak/>
        <w:t>social control over resources, and workers' capacity to participate in decision-making.</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4.1.3. The Trend toward an Expanded Role for the Developmental State, Regulated Markets, and Participatory Democratic Institutions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limitations of neoliberalism have revived demands for a state capable of directing investment, protecting strategic sectors, redistributing resources, providing public services, and responding to crises. At the same time, many views seek to supplement representative democracy with grassroots democracy, participatory budgeting, community councils, and social movements. However, a strong state is not synonymous with a socialist state; without the rule of law, transparency, checks on power, and substantive popular participation, state expansion may lead to bureaucratization and privilege.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4.1.4. The Trend toward Linking Views on “Socialism” with Technological Autonomy and Justice in Digital and Green Transitions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rapid development of artificial intelligence, data, automation, biotechnology, and new energy creates opportunities to develop the productive forces, while simultaneously generating risks of concentrated economic power and the shifting of environmental costs onto vulnerable groups. Progressive views increasingly ask who owns data, digital infrastructure, patents, and energy resources; who benefits from productivity gains; and to what extent workers are protected and able to participate. Justice in technological transition has therefore become a new dimension of debates on development and socialism.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4.1.5. The Trend toward Responding to Digital Dependence, Technological Inequality, and New Relations of Dependence in the Exploitation of Strategic Resources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Dependence today is manifested not only in capital, debt, or trade, but also in digital platforms, cross-border data, algorithms, semiconductor supply chains, minerals for the energy transition, and technological standards. Countries of the Global South may continue to be positioned as suppliers of data, cheap labour, or strategic raw materials unless they develop endogenous capacity. Technological sovereignty and ecological justice therefore become new manifestations of developmental autonomy; however, resource nationalism alone is insufficient if the benefits of extraction are not distributed fairly and transformed into productive capacity, knowledge, and sustainable welfare.</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4.1.6. Continuing Challenges Facing Non-Marxist-Leninist Views on “Socialism”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Non-Marxist-Leninist views continue to face structural challenges: the risk of populism when the socialist label is used for mobilization without constructing </w:t>
      </w:r>
      <w:r w:rsidRPr="004D55BB">
        <w:rPr>
          <w:rFonts w:cs="Times New Roman"/>
          <w:szCs w:val="28"/>
        </w:rPr>
        <w:lastRenderedPageBreak/>
        <w:t>new ownership relations and institutions of mastery; the limitations of the state sector when efficiency is low or accountability is absent; dependence on natural resources, capital, technology, and external markets; confusion between redistribution and socialist essence; and the risk of concentrated power and erosion of the rule of law. The capacity of these views to develop depends on simultaneously addressing the economic base, ownership relations, democracy, and the people's substantive exercise of mastery.</w:t>
      </w:r>
    </w:p>
    <w:p w:rsidR="004D55BB" w:rsidRPr="004D55BB" w:rsidRDefault="004D55BB" w:rsidP="004D55BB">
      <w:pPr>
        <w:keepNext/>
        <w:spacing w:after="0" w:line="274" w:lineRule="auto"/>
        <w:ind w:firstLine="720"/>
        <w:jc w:val="both"/>
        <w:rPr>
          <w:rFonts w:cs="Times New Roman"/>
          <w:szCs w:val="28"/>
        </w:rPr>
      </w:pPr>
      <w:r w:rsidRPr="004D55BB">
        <w:rPr>
          <w:rFonts w:cs="Times New Roman"/>
          <w:b/>
          <w:szCs w:val="28"/>
        </w:rPr>
        <w:t>4.2. Reference Values for the Understanding and Construction of Socialism in Vietnam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4.2.1. Reference Values for Understanding the Criteria and Diversity of Socialism</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experience of the three regions shows that the essence of a view cannot be assessed solely on the basis of its label, the share of state ownership, planning, or the level of welfare expenditure. It is necessary to consider simultaneously the level of development of the productive forces, the nature of ownership relations, the socio-class basis, the position of the working people within economic-political power, the level of democracy and justice, and the capacity for human development. At the same time, recognizing the diversity of historical forms does not imply arbitrariness in criteria; the progressive value of each view must be distinguished from the degree to which it conforms to scientific socialism.</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4.2.2. Reference Values for Understanding the Relationship between the Universal and the Particular, and between Steadfastness and Innovation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cases studied show that universal principles can become reality only through forms appropriate to each country's level of productive-force development, social structure, political culture, and international context. Mechanically copying external models easily leads to failure; yet absolutizing national particularity or pragmatically diluting objectives may result in loss of direction. For Vietnam, the methodological value lies in remaining steadfast in Marxism-Leninism, Ho Chi Minh Thought, and the goal of national independence associated with socialism, while continuing to summarize practice, develop theory, and innovate in forms, mechanisms, and steps.</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4.2.3. Reference Values for Linking National Independence with Developmental Autonomy in the New Context</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Postcolonial experience shows that political independence becomes a substantive capacity for self-determination only when linked to corresponding economic, scientific-technological, institutional, and human-resource foundations. Relations of dependence may continue to be reproduced through credit, trade, technology, data, and value chains even after legal sovereignty has been </w:t>
      </w:r>
      <w:r w:rsidRPr="004D55BB">
        <w:rPr>
          <w:rFonts w:cs="Times New Roman"/>
          <w:szCs w:val="28"/>
        </w:rPr>
        <w:lastRenderedPageBreak/>
        <w:t>established. For Vietnam, autonomy does not mean closure, but rather the capacity for proactive integration, strategic choice, the development of productive capacity and endogenous innovation, mastery of essential infrastructure, preservation of policy space, and protection of national interests within an open economy.</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4.2.4. Reference Values for Improving the Socialist-Oriented Market Economy in Association with Social Progress and Justice</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cases studied show that markets can be used to mobilize resources and develop the productive forces, but without a social orientation and regulatory capacity, inequality may increase. Conversely, nationalization or expansion of the public sector without efficiency, accountability, and economic democracy does not guarantee progress. For Vietnam, the socialist-oriented market economy should be understood as an integrated institutional arrangement in which the State guides development, remedies market failures, controls monopolies and economic power, protects workers, and regulates distribution; the market performs its role in mobilizing resources; and society and the people participate in oversight and share in the fruits of development.</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4.2.5. Reference Values for Building a Socialist Rule-of-Law State, Promoting Democracy, and Controlling Power</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Many cases show that the state can mobilize resources, protect sovereignty, and expand welfare, but may also become bureaucratized, concentrate power, or subject social movements to administrative control when checks and substantive popular participation are lacking. For Vietnam, the State's development-creating capacity must be unified with the principles of the rule of law, openness, transparency, accountability, and checks on power. Socialist democracy must be institutionalized as rights of access to information, participation, criticism, oversight, and substantive influence over public decisions, thereby ensuring that state power is linked to the people as its subject.</w:t>
      </w:r>
    </w:p>
    <w:p w:rsidR="004D55BB" w:rsidRPr="004D55BB" w:rsidRDefault="004D55BB" w:rsidP="004D55BB">
      <w:pPr>
        <w:keepNext/>
        <w:spacing w:after="0" w:line="274" w:lineRule="auto"/>
        <w:ind w:firstLine="720"/>
        <w:jc w:val="both"/>
        <w:rPr>
          <w:rFonts w:cs="Times New Roman"/>
          <w:i/>
          <w:szCs w:val="28"/>
        </w:rPr>
      </w:pPr>
      <w:r w:rsidRPr="004D55BB">
        <w:rPr>
          <w:rFonts w:cs="Times New Roman"/>
          <w:b/>
          <w:i/>
          <w:szCs w:val="28"/>
        </w:rPr>
        <w:t>4.2.6. Extended Reference Values for Human Development and Ensuring Justice in Digital and Green Transitions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From the issues of autonomy, justice, and mastery, it can be inferred that digital and green transitions generate progress only when they simultaneously strengthen endogenous capacity, protect workers, and distribute benefits and costs fairly among social groups. For Vietnam, justice in digital transformation requires broadening access to infrastructure, knowledge, and skills; protecting data and workers' rights; and ensuring that social groups can participate in and benefit from technological innovation. Green transition must be linked to a just transition that does not shift costs onto the poor, workers, or localities dependent on high-emission industries.</w:t>
      </w:r>
    </w:p>
    <w:p w:rsidR="004D55BB" w:rsidRPr="004D55BB" w:rsidRDefault="004D55BB" w:rsidP="00B1324D">
      <w:pPr>
        <w:keepNext/>
        <w:spacing w:after="0" w:line="480" w:lineRule="auto"/>
        <w:jc w:val="center"/>
        <w:rPr>
          <w:rFonts w:cs="Times New Roman"/>
          <w:szCs w:val="28"/>
        </w:rPr>
      </w:pPr>
      <w:r w:rsidRPr="004D55BB">
        <w:rPr>
          <w:rFonts w:cs="Times New Roman"/>
          <w:b/>
          <w:szCs w:val="28"/>
        </w:rPr>
        <w:lastRenderedPageBreak/>
        <w:t>CONCLUSION</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research findings show that views on “socialism” in Asia, Africa, and Latin America are diverse forms of political-social consciousness that arose as colonial and postcolonial peoples sought paths to independence, ways to overcome underdevelopment, and means of organizing a more just social order. This diversity is determined by differences in worldview foundations, socio-class bases, cultural traditions, conceptions of ownership, the role of the state, forms of democracy, and modes of development. Socialist character therefore cannot be identified merely from labels, slogans, nationalization, planning, or welfare policies. The dissertation maintains that each view must be evaluated in its concrete historical context and against an integrated set of criteria: the level of development of the productive forces; transformation of the relations of production and ownership; the position of the working people in the organization of power; and the extent to which democracy, justice, and human emancipation are realized. This approach both distinguishes scientific socialism from conceptions bearing a socialist name and permits an objective recognition of the historical values of non-Marxist currents or currents that received Marxism-Leninism to differing degrees.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The formation of the views examined is the result of a dialectical relationship among objective conditions, ideological-theoretical premises, and the activity of historical subjects. Colonial legacies, dependent economic structures, limited development of productive forces, social inequality, crises of sovereignty, and interactions between Indigenous traditions and modern values generated contradictions between political independence and economic dependence, between the requirements of modernization and endogenous development capacity, and between legal equality and social differentiation. Marxism-Leninism, democratic socialism, nationalism, religious-communitarian thought, and development theories supplied conceptual systems for understanding these contradictions. However, conditions and premises were transformed into systems of views only through the cognitive capacity, choices, indigenization, organization, and institutionalization undertaken by intellectuals, leaders, political parties, movements, states, and the masses. This explains why countries with certain similar conditions nevertheless developed different socialist options, while also affirming that subjective factors do not operate independently but act within the limits of historical circumstances.</w:t>
      </w:r>
    </w:p>
    <w:p w:rsidR="004D55BB" w:rsidRPr="004D55BB" w:rsidRDefault="004D55BB" w:rsidP="004D55BB">
      <w:pPr>
        <w:spacing w:after="0" w:line="274" w:lineRule="auto"/>
        <w:ind w:firstLine="720"/>
        <w:jc w:val="both"/>
        <w:rPr>
          <w:rFonts w:cs="Times New Roman"/>
          <w:szCs w:val="28"/>
        </w:rPr>
      </w:pPr>
      <w:r w:rsidRPr="004D55BB">
        <w:rPr>
          <w:rFonts w:cs="Times New Roman"/>
          <w:szCs w:val="28"/>
        </w:rPr>
        <w:t xml:space="preserve">Representative cases show that views in all three regions share aspirations toward national independence, developmental autonomy, and social justice, but differ in their paths and degrees of social transformation. J. Nehru's view represents a national-reformist socialist orientation combining parliamentary democracy, secularism, planning, and a mixed economy. Variants of “African socialism” </w:t>
      </w:r>
      <w:r w:rsidRPr="004D55BB">
        <w:rPr>
          <w:rFonts w:cs="Times New Roman"/>
          <w:szCs w:val="28"/>
        </w:rPr>
        <w:lastRenderedPageBreak/>
        <w:t>emphasize community, humanism, self-reliance, and the developmental role of the state; Latin American left-wing currents combine resource sovereignty, redistribution, and participatory democracy with criticism of neoliberalism; while religious socialist views articulate demands to protect the poor and oppose injustice through ethical-religious language. These views have value in struggles against colonialism and dependence, in expanding welfare, affirming human dignity, and mobilizing society. Their common limitations, however, include inconsistency in worldview foundations; complex socio-class bases; the substantial persistence of private ownership and mechanisms of capital accumulation; a tendency to equate state ownership with social ownership; risks of bureaucratization and concentration of power; and the fragility of institutions guaranteeing workers' substantive mastery. It is therefore necessary to distinguish the progressive value of each view from the degree to which it conforms to the criteria of scientific socialism.</w:t>
      </w:r>
    </w:p>
    <w:p w:rsidR="00115050" w:rsidRPr="004D55BB" w:rsidRDefault="004D55BB" w:rsidP="004D55BB">
      <w:pPr>
        <w:spacing w:after="0" w:line="274" w:lineRule="auto"/>
        <w:ind w:firstLine="720"/>
        <w:jc w:val="both"/>
        <w:rPr>
          <w:rFonts w:cs="Times New Roman"/>
          <w:szCs w:val="28"/>
        </w:rPr>
      </w:pPr>
      <w:r w:rsidRPr="004D55BB">
        <w:rPr>
          <w:rFonts w:cs="Times New Roman"/>
          <w:szCs w:val="28"/>
        </w:rPr>
        <w:t xml:space="preserve">In the contemporary context, these views continue to adjust under the impact of globalization, the scientific-technological revolution, ecological crises, and new forms of dependence in finance, technology, data, and value chains. The trend toward combining state and market, sovereignty and integration, representative and participatory democracy increases hybridity and makes the boundaries among socialism, developmental nationalism, social democracy, and the welfare state more complex. The future development of these views depends on building a sustainable economic base, addressing ownership and distribution relations, expanding democracy, controlling power, and promoting the people's role as subjects. For Vietnam, the principal reference value lies in methods of understanding and principles of application: distinguishing universal principles from particular forms of realization; unifying steadfastness of objectives with innovation; linking national independence with developmental autonomy and international integration; developing modern productive forces while improving appropriate relations of production; harmoniously handling relations among the State, market, and society; and ensuring social progress, justice, and human development. International experience can only be selectively absorbed, not copied as a model, and must be tested by the people's exercise of mastery, the effectiveness of power control, and the capacity to transform development achievements into social welfare. </w:t>
      </w:r>
    </w:p>
    <w:p w:rsidR="00115050" w:rsidRDefault="00115050">
      <w:pPr>
        <w:rPr>
          <w:rFonts w:cs="Times New Roman"/>
          <w:sz w:val="30"/>
          <w:szCs w:val="28"/>
        </w:rPr>
        <w:sectPr w:rsidR="00115050" w:rsidSect="00B1324D">
          <w:headerReference w:type="default" r:id="rId12"/>
          <w:pgSz w:w="11907" w:h="16840" w:code="9"/>
          <w:pgMar w:top="1191" w:right="1247" w:bottom="1247" w:left="1247" w:header="720" w:footer="720" w:gutter="0"/>
          <w:pgNumType w:start="1"/>
          <w:cols w:space="720"/>
          <w:docGrid w:linePitch="360"/>
        </w:sectPr>
      </w:pPr>
    </w:p>
    <w:p w:rsidR="0033037E" w:rsidRPr="003D357F" w:rsidRDefault="0033037E" w:rsidP="0033037E">
      <w:pPr>
        <w:spacing w:line="288" w:lineRule="auto"/>
        <w:jc w:val="center"/>
        <w:rPr>
          <w:rFonts w:cs="Times New Roman"/>
          <w:b/>
          <w:bCs/>
          <w:szCs w:val="28"/>
        </w:rPr>
      </w:pPr>
      <w:r w:rsidRPr="003D357F">
        <w:rPr>
          <w:rFonts w:cs="Times New Roman"/>
          <w:b/>
          <w:bCs/>
          <w:szCs w:val="28"/>
        </w:rPr>
        <w:lastRenderedPageBreak/>
        <w:t xml:space="preserve">LIST OF THE AUTHOR’S PUBLISHED WORKS RELATED </w:t>
      </w:r>
    </w:p>
    <w:p w:rsidR="0033037E" w:rsidRPr="003D357F" w:rsidRDefault="0033037E" w:rsidP="0033037E">
      <w:pPr>
        <w:spacing w:line="288" w:lineRule="auto"/>
        <w:jc w:val="center"/>
        <w:rPr>
          <w:rFonts w:cs="Times New Roman"/>
          <w:b/>
          <w:bCs/>
          <w:szCs w:val="28"/>
        </w:rPr>
      </w:pPr>
      <w:r w:rsidRPr="003D357F">
        <w:rPr>
          <w:rFonts w:cs="Times New Roman"/>
          <w:b/>
          <w:bCs/>
          <w:szCs w:val="28"/>
        </w:rPr>
        <w:t>TO THE DISSERTATION TOPIC</w:t>
      </w:r>
    </w:p>
    <w:p w:rsidR="0033037E" w:rsidRPr="003D357F" w:rsidRDefault="0033037E" w:rsidP="0033037E">
      <w:pPr>
        <w:ind w:firstLine="720"/>
        <w:jc w:val="both"/>
        <w:rPr>
          <w:szCs w:val="28"/>
        </w:rPr>
      </w:pPr>
      <w:r w:rsidRPr="003D357F">
        <w:rPr>
          <w:szCs w:val="28"/>
        </w:rPr>
        <w:t>1. Mai Phuong Thao (2023), “</w:t>
      </w:r>
      <w:r w:rsidRPr="0033037E">
        <w:rPr>
          <w:i/>
          <w:szCs w:val="28"/>
        </w:rPr>
        <w:t>The emergence of C. Marx's thought on justice and democracy in the polemic against egalitarian communism</w:t>
      </w:r>
      <w:r w:rsidRPr="003D357F">
        <w:rPr>
          <w:szCs w:val="28"/>
        </w:rPr>
        <w:t>”, Journal of Political Theory and Communication, Special Issue No. 1, pp. 9-12, ISSN: 1859-1485.</w:t>
      </w:r>
    </w:p>
    <w:p w:rsidR="0033037E" w:rsidRPr="003D357F" w:rsidRDefault="0033037E" w:rsidP="0033037E">
      <w:pPr>
        <w:ind w:firstLine="720"/>
        <w:jc w:val="both"/>
        <w:rPr>
          <w:szCs w:val="28"/>
        </w:rPr>
      </w:pPr>
      <w:r w:rsidRPr="003D357F">
        <w:rPr>
          <w:szCs w:val="28"/>
        </w:rPr>
        <w:t>2. Mai Phuong Thao (2023), “</w:t>
      </w:r>
      <w:r w:rsidRPr="0033037E">
        <w:rPr>
          <w:i/>
          <w:szCs w:val="28"/>
        </w:rPr>
        <w:t>Some issues concerning socialist ideology in Asian and African countries</w:t>
      </w:r>
      <w:r w:rsidRPr="003D357F">
        <w:rPr>
          <w:szCs w:val="28"/>
        </w:rPr>
        <w:t>”, Journal of Political Theory (electronic), February 21, 2023</w:t>
      </w:r>
    </w:p>
    <w:p w:rsidR="0033037E" w:rsidRPr="003D357F" w:rsidRDefault="0033037E" w:rsidP="0033037E">
      <w:pPr>
        <w:ind w:firstLine="720"/>
        <w:jc w:val="both"/>
        <w:rPr>
          <w:szCs w:val="28"/>
        </w:rPr>
      </w:pPr>
      <w:r w:rsidRPr="003D357F">
        <w:rPr>
          <w:szCs w:val="28"/>
        </w:rPr>
        <w:t>3. Mai Phuong Thao (2026), “</w:t>
      </w:r>
      <w:r w:rsidRPr="0033037E">
        <w:rPr>
          <w:i/>
          <w:szCs w:val="28"/>
        </w:rPr>
        <w:t>Contemporary debates on socialism in post-Soviet Russian academia and implications for the path to socialism in Vietnam</w:t>
      </w:r>
      <w:r w:rsidRPr="003D357F">
        <w:rPr>
          <w:szCs w:val="28"/>
        </w:rPr>
        <w:t>”, Journal of Human Resources in Social Sciences.</w:t>
      </w:r>
    </w:p>
    <w:p w:rsidR="0033037E" w:rsidRPr="003D357F" w:rsidRDefault="0033037E" w:rsidP="0033037E">
      <w:pPr>
        <w:ind w:firstLine="720"/>
        <w:jc w:val="both"/>
        <w:rPr>
          <w:szCs w:val="28"/>
        </w:rPr>
      </w:pPr>
      <w:r w:rsidRPr="003D357F">
        <w:rPr>
          <w:szCs w:val="28"/>
        </w:rPr>
        <w:t>4. Mai Phuong Thao (2026), “</w:t>
      </w:r>
      <w:r w:rsidRPr="0033037E">
        <w:rPr>
          <w:i/>
          <w:szCs w:val="28"/>
        </w:rPr>
        <w:t>Identifying viewpoints and models of “Socialism” in some Asian, African and Latin American countries in the contemporary context</w:t>
      </w:r>
      <w:r w:rsidRPr="003D357F">
        <w:rPr>
          <w:szCs w:val="28"/>
        </w:rPr>
        <w:t>”, Journal of Philosophical Studies.</w:t>
      </w:r>
    </w:p>
    <w:p w:rsidR="006B479C" w:rsidRPr="00115050" w:rsidRDefault="006B479C" w:rsidP="00115050">
      <w:pPr>
        <w:rPr>
          <w:sz w:val="30"/>
        </w:rPr>
      </w:pPr>
    </w:p>
    <w:sectPr w:rsidR="006B479C" w:rsidRPr="00115050" w:rsidSect="00C50B20">
      <w:headerReference w:type="default" r:id="rId13"/>
      <w:pgSz w:w="11907" w:h="16840" w:code="9"/>
      <w:pgMar w:top="1418" w:right="1418" w:bottom="1418"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D6E" w:rsidRDefault="002E6D6E">
      <w:pPr>
        <w:spacing w:after="0" w:line="240" w:lineRule="auto"/>
      </w:pPr>
      <w:r>
        <w:separator/>
      </w:r>
    </w:p>
  </w:endnote>
  <w:endnote w:type="continuationSeparator" w:id="0">
    <w:p w:rsidR="002E6D6E" w:rsidRDefault="002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B20" w:rsidRDefault="00C50B20">
    <w:pPr>
      <w:pStyle w:val="Footer"/>
      <w:jc w:val="center"/>
    </w:pPr>
  </w:p>
  <w:p w:rsidR="00C50B20" w:rsidRDefault="00C50B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7E2" w:rsidRPr="00C50B20" w:rsidRDefault="006337E2" w:rsidP="00C50B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D6E" w:rsidRDefault="002E6D6E">
      <w:pPr>
        <w:spacing w:after="0" w:line="240" w:lineRule="auto"/>
      </w:pPr>
      <w:r>
        <w:separator/>
      </w:r>
    </w:p>
  </w:footnote>
  <w:footnote w:type="continuationSeparator" w:id="0">
    <w:p w:rsidR="002E6D6E" w:rsidRDefault="002E6D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B20" w:rsidRDefault="00C50B20">
    <w:pPr>
      <w:pStyle w:val="Header"/>
      <w:jc w:val="center"/>
    </w:pPr>
  </w:p>
  <w:p w:rsidR="00C50B20" w:rsidRDefault="00C50B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835615"/>
      <w:docPartObj>
        <w:docPartGallery w:val="Page Numbers (Top of Page)"/>
        <w:docPartUnique/>
      </w:docPartObj>
    </w:sdtPr>
    <w:sdtEndPr>
      <w:rPr>
        <w:noProof/>
      </w:rPr>
    </w:sdtEndPr>
    <w:sdtContent>
      <w:p w:rsidR="00C50B20" w:rsidRDefault="00C50B20">
        <w:pPr>
          <w:pStyle w:val="Header"/>
          <w:jc w:val="center"/>
        </w:pPr>
        <w:r>
          <w:fldChar w:fldCharType="begin"/>
        </w:r>
        <w:r>
          <w:instrText xml:space="preserve"> PAGE   \* MERGEFORMAT </w:instrText>
        </w:r>
        <w:r>
          <w:fldChar w:fldCharType="separate"/>
        </w:r>
        <w:r w:rsidR="00B1324D">
          <w:rPr>
            <w:noProof/>
          </w:rPr>
          <w:t>4</w:t>
        </w:r>
        <w:r>
          <w:rPr>
            <w:noProof/>
          </w:rPr>
          <w:fldChar w:fldCharType="end"/>
        </w:r>
      </w:p>
    </w:sdtContent>
  </w:sdt>
  <w:p w:rsidR="00C50B20" w:rsidRDefault="00C50B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B20" w:rsidRDefault="00C50B20">
    <w:pPr>
      <w:pStyle w:val="Header"/>
      <w:jc w:val="center"/>
    </w:pPr>
  </w:p>
  <w:p w:rsidR="00C50B20" w:rsidRDefault="00C50B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15050"/>
    <w:rsid w:val="0015074B"/>
    <w:rsid w:val="00152099"/>
    <w:rsid w:val="002305A0"/>
    <w:rsid w:val="0029639D"/>
    <w:rsid w:val="002E6D6E"/>
    <w:rsid w:val="00326F90"/>
    <w:rsid w:val="0033037E"/>
    <w:rsid w:val="00463D83"/>
    <w:rsid w:val="004D55BB"/>
    <w:rsid w:val="005138F2"/>
    <w:rsid w:val="005B54E5"/>
    <w:rsid w:val="005C5B45"/>
    <w:rsid w:val="005D32F1"/>
    <w:rsid w:val="006337E2"/>
    <w:rsid w:val="006B479C"/>
    <w:rsid w:val="006D7659"/>
    <w:rsid w:val="006E03AB"/>
    <w:rsid w:val="00741931"/>
    <w:rsid w:val="007B0438"/>
    <w:rsid w:val="00873960"/>
    <w:rsid w:val="00990EA8"/>
    <w:rsid w:val="00AA1D8D"/>
    <w:rsid w:val="00B03CF5"/>
    <w:rsid w:val="00B1324D"/>
    <w:rsid w:val="00B47730"/>
    <w:rsid w:val="00B503FC"/>
    <w:rsid w:val="00BD2286"/>
    <w:rsid w:val="00C50B20"/>
    <w:rsid w:val="00CB0664"/>
    <w:rsid w:val="00D92505"/>
    <w:rsid w:val="00E002E3"/>
    <w:rsid w:val="00EA4613"/>
    <w:rsid w:val="00FC693F"/>
    <w:rsid w:val="00FC7256"/>
    <w:rsid w:val="00FE7DD4"/>
    <w:rsid w:val="00FF0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73D28-7A51-4791-9109-24EC4E524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9877</Words>
  <Characters>56299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cp:lastPrinted>2026-07-02T12:06:00Z</cp:lastPrinted>
  <dcterms:created xsi:type="dcterms:W3CDTF">2026-08-11T00:38:00Z</dcterms:created>
  <dcterms:modified xsi:type="dcterms:W3CDTF">2026-08-11T00:38:00Z</dcterms:modified>
</cp:coreProperties>
</file>