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D9DC1">
      <w:pPr>
        <w:spacing w:line="312" w:lineRule="auto"/>
        <w:ind w:firstLine="567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HỒ SƠ NHẬP HỌC GỒM CÓ:</w:t>
      </w:r>
    </w:p>
    <w:p w14:paraId="66C4B8E7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1. Giấy báo nhập học (bản chính và 02 bản photo);</w:t>
      </w:r>
    </w:p>
    <w:p w14:paraId="23F674B3">
      <w:pPr>
        <w:spacing w:line="312" w:lineRule="auto"/>
        <w:ind w:firstLine="567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 xml:space="preserve">2. Giấy chứng nhận tốt nghiệp THPT tạm thời (hoặc tương đương) </w:t>
      </w:r>
      <w:r>
        <w:rPr>
          <w:rFonts w:eastAsia="Times New Roman"/>
          <w:spacing w:val="-6"/>
          <w:sz w:val="27"/>
          <w:szCs w:val="27"/>
        </w:rPr>
        <w:t>đối với những thí sinh tốt nghiệp năm 2025; bản sao công chứng bằng tốt nghiệp THPT (mang theo bản chính để đối chiếu) đối với những thí sinh tốt nghiệp trước năm 2025;</w:t>
      </w:r>
    </w:p>
    <w:p w14:paraId="40E7B764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3. Bản sao công chứng học bạ THPT (mang theo bản chính để đối chiếu);</w:t>
      </w:r>
    </w:p>
    <w:p w14:paraId="1473524B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4. Bản sao công chứng chứng chỉ tiếng Anh, SAT (với thí sinh trúng tuyển diện: xét tuyển kết hợp, quy đổi điểm tiếng Anh, cộng điểm khuyến khích xét tuyển học bạ);</w:t>
      </w:r>
    </w:p>
    <w:p w14:paraId="2728CE5B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5. Bản sao công chứng Giấy chứng nhận đoạt giải trong các kỳ thi chọn HSG cấp tỉnh, cấp quốc gia (nếu có, mang bản chính để đối chiếu), </w:t>
      </w:r>
      <w:r>
        <w:rPr>
          <w:bCs/>
          <w:iCs/>
          <w:spacing w:val="-6"/>
          <w:sz w:val="27"/>
          <w:szCs w:val="27"/>
        </w:rPr>
        <w:t>các giấy tờ xác nhận đối tượng ưu tiên (nếu có)</w:t>
      </w:r>
      <w:r>
        <w:rPr>
          <w:bCs/>
          <w:iCs/>
          <w:sz w:val="27"/>
          <w:szCs w:val="27"/>
        </w:rPr>
        <w:t>;</w:t>
      </w:r>
    </w:p>
    <w:p w14:paraId="63813AFE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6. Căn cước công dân (02 bản photo); Thẻ bảo hiểm y tế năm gần nhất (01 bản photo);</w:t>
      </w:r>
    </w:p>
    <w:p w14:paraId="6FC11C7B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7. Hồ sơ nhập học (theo mẫu của Học viện Báo chí và Tuyên truyền) có dán ảnh, đóng dấu giáp lai ảnh và xác nhận của chính quyền địa phương;</w:t>
      </w:r>
    </w:p>
    <w:p w14:paraId="5E6E7E56">
      <w:pPr>
        <w:spacing w:line="312" w:lineRule="auto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8. Hồ sơ và Giấy chuyển sinh hoạt Đảng về Đảng ủy Học viện Chính trị quốc gia Hồ Chí Minh đối với sinh viên là đảng viên; chuyển sinh hoạt Đoàn về Đoàn TNCS Hồ Chí Minh Học viện Báo chí và Tuyên truyền đối với sinh viên là đoàn viên;</w:t>
      </w:r>
    </w:p>
    <w:p w14:paraId="0BFE6736">
      <w:pPr>
        <w:spacing w:line="312" w:lineRule="auto"/>
        <w:ind w:firstLine="426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9. Chuyển đăng ký nghĩa vụ quân sự từ Ban chỉ huy Quân sự xã, phường về </w:t>
      </w:r>
      <w:r>
        <w:rPr>
          <w:bCs/>
          <w:iCs/>
          <w:spacing w:val="-2"/>
          <w:sz w:val="27"/>
          <w:szCs w:val="27"/>
        </w:rPr>
        <w:t>Ban chỉ huy Quân sự Học viện Báo chí và Tuyên truyền (đối với sinh viên Nam);</w:t>
      </w:r>
    </w:p>
    <w:p w14:paraId="39CA2E3A">
      <w:pPr>
        <w:spacing w:line="312" w:lineRule="auto"/>
        <w:ind w:firstLine="426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10. Lệ phí (thu bằng hình thức chuyển khoản): </w:t>
      </w:r>
      <w:r>
        <w:rPr>
          <w:sz w:val="27"/>
          <w:szCs w:val="27"/>
        </w:rPr>
        <w:t xml:space="preserve">               </w:t>
      </w:r>
    </w:p>
    <w:p w14:paraId="5B7B005F">
      <w:pPr>
        <w:spacing w:line="312" w:lineRule="auto"/>
        <w:ind w:firstLine="426"/>
        <w:rPr>
          <w:i/>
          <w:sz w:val="27"/>
          <w:szCs w:val="27"/>
        </w:rPr>
      </w:pPr>
      <w:bookmarkStart w:id="0" w:name="_GoBack"/>
      <w:bookmarkEnd w:id="0"/>
      <w:r>
        <w:rPr>
          <w:i/>
          <w:sz w:val="27"/>
          <w:szCs w:val="27"/>
        </w:rPr>
        <w:t>Hồ sơ được xếp theo thứ tự từ 1 đến 9.</w:t>
      </w:r>
    </w:p>
    <w:p w14:paraId="750BC867">
      <w:pPr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* Lưu ý: </w:t>
      </w:r>
      <w:r>
        <w:rPr>
          <w:sz w:val="27"/>
          <w:szCs w:val="27"/>
        </w:rPr>
        <w:t>Sau khi nhập học, Học viện tổ chức khám sức khoẻ cho sinh viên. Học viện không tiếp nhận vào học đối với những trường hợp: không dự khám sức khoẻ; không đủ điều kiện học tập; nhập học muộn sau ngày 23/9/2025 (nếu không có lý do chính đáng) hoặc thiếu các điều kiện theo quy định trên.</w:t>
      </w:r>
    </w:p>
    <w:sectPr>
      <w:pgSz w:w="11907" w:h="16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A7F79"/>
    <w:rsid w:val="00341DD5"/>
    <w:rsid w:val="00437F26"/>
    <w:rsid w:val="004D0FB2"/>
    <w:rsid w:val="006519D0"/>
    <w:rsid w:val="006A7F79"/>
    <w:rsid w:val="007D6232"/>
    <w:rsid w:val="00BD64BB"/>
    <w:rsid w:val="132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firstLine="720"/>
    </w:pPr>
    <w:rPr>
      <w:rFonts w:ascii="Times New Roman" w:hAnsi="Times New Roman" w:eastAsia="Calibri" w:cs="Times New Roman"/>
      <w:kern w:val="0"/>
      <w:sz w:val="28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85858" w:themeColor="text1" w:themeTint="A6"/>
      <w:spacing w:val="15"/>
      <w:szCs w:val="28"/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0F4761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1754</Characters>
  <Lines>14</Lines>
  <Paragraphs>4</Paragraphs>
  <TotalTime>1</TotalTime>
  <ScaleCrop>false</ScaleCrop>
  <LinksUpToDate>false</LinksUpToDate>
  <CharactersWithSpaces>2057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2025-08-24T08:32:00Z</dcterms:created>
  <dc:creator>Vuong Hoang Long</dc:creator>
  <cp:lastModifiedBy>Anh Thao Hoàng</cp:lastModifiedBy>
  <dcterms:modified xsi:type="dcterms:W3CDTF">2025-08-24T10:05:27Z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EE0F41F2EB56498891E70A45A9D16A3C_12</vt:lpwstr>
  </property>
</Properties>
</file>